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header1.xml" ContentType="application/vnd.openxmlformats-officedocument.wordprocessingml.header+xml"/>
  <Override PartName="/word/header2.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CEE58B4">
      <w:pPr>
        <w:keepNext/>
        <w:keepLines/>
        <w:spacing w:before="260" w:after="260" w:line="416" w:lineRule="atLeast"/>
        <w:jc w:val="center"/>
        <w:outlineLvl w:val="1"/>
        <w:rPr>
          <w:rFonts w:hint="eastAsia" w:ascii="Times New Roman" w:hAnsi="Times New Roman" w:eastAsia="宋体"/>
          <w:b/>
          <w:bCs/>
          <w:sz w:val="28"/>
          <w:szCs w:val="28"/>
          <w:lang w:eastAsia="zh-CN"/>
        </w:rPr>
      </w:pPr>
    </w:p>
    <w:p w14:paraId="66A5D880">
      <w:pPr>
        <w:keepNext/>
        <w:keepLines/>
        <w:spacing w:before="260" w:after="260" w:line="416" w:lineRule="atLeast"/>
        <w:jc w:val="center"/>
        <w:outlineLvl w:val="1"/>
        <w:rPr>
          <w:rFonts w:hint="eastAsia" w:ascii="Times New Roman" w:hAnsi="Times New Roman" w:eastAsia="宋体"/>
          <w:b/>
          <w:bCs/>
          <w:sz w:val="28"/>
          <w:szCs w:val="28"/>
          <w:lang w:eastAsia="zh-CN"/>
        </w:rPr>
      </w:pPr>
    </w:p>
    <w:p w14:paraId="5E2FE68B">
      <w:pPr>
        <w:keepNext/>
        <w:keepLines/>
        <w:spacing w:before="260" w:after="260" w:line="416" w:lineRule="atLeast"/>
        <w:jc w:val="center"/>
        <w:outlineLvl w:val="1"/>
        <w:rPr>
          <w:rFonts w:hint="eastAsia" w:ascii="Times New Roman" w:hAnsi="Times New Roman" w:eastAsia="宋体"/>
          <w:b/>
          <w:bCs/>
          <w:sz w:val="28"/>
          <w:szCs w:val="28"/>
          <w:lang w:eastAsia="zh-CN"/>
        </w:rPr>
      </w:pPr>
      <w:r>
        <w:rPr>
          <w:rFonts w:hint="eastAsia" w:ascii="Times New Roman" w:hAnsi="Times New Roman" w:eastAsia="宋体"/>
          <w:b/>
          <w:bCs/>
          <w:sz w:val="28"/>
          <w:szCs w:val="28"/>
          <w:lang w:eastAsia="zh-CN"/>
        </w:rPr>
        <w:drawing>
          <wp:inline distT="0" distB="0" distL="114300" distR="114300">
            <wp:extent cx="7068820" cy="661035"/>
            <wp:effectExtent l="0" t="0" r="0" b="0"/>
            <wp:docPr id="5" name="图片 5" descr="十四五国规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十四五国规标"/>
                    <pic:cNvPicPr>
                      <a:picLocks noChangeAspect="1"/>
                    </pic:cNvPicPr>
                  </pic:nvPicPr>
                  <pic:blipFill>
                    <a:blip r:embed="rId6"/>
                    <a:srcRect t="46761" b="46627"/>
                    <a:stretch>
                      <a:fillRect/>
                    </a:stretch>
                  </pic:blipFill>
                  <pic:spPr>
                    <a:xfrm>
                      <a:off x="0" y="0"/>
                      <a:ext cx="7068820" cy="661035"/>
                    </a:xfrm>
                    <a:prstGeom prst="rect">
                      <a:avLst/>
                    </a:prstGeom>
                  </pic:spPr>
                </pic:pic>
              </a:graphicData>
            </a:graphic>
          </wp:inline>
        </w:drawing>
      </w:r>
    </w:p>
    <w:p w14:paraId="21545871">
      <w:pPr>
        <w:keepNext/>
        <w:keepLines/>
        <w:spacing w:before="260" w:after="260" w:line="240" w:lineRule="auto"/>
        <w:jc w:val="both"/>
        <w:outlineLvl w:val="1"/>
        <w:rPr>
          <w:rFonts w:hint="eastAsia" w:ascii="Times New Roman" w:hAnsi="Times New Roman"/>
          <w:b/>
          <w:bCs/>
          <w:sz w:val="30"/>
          <w:szCs w:val="30"/>
          <w:lang w:val="en-US" w:eastAsia="zh-CN"/>
        </w:rPr>
      </w:pPr>
    </w:p>
    <w:p w14:paraId="26881B23">
      <w:pPr>
        <w:keepNext/>
        <w:keepLines/>
        <w:spacing w:before="260" w:after="260" w:line="240" w:lineRule="auto"/>
        <w:jc w:val="both"/>
        <w:outlineLvl w:val="1"/>
        <w:rPr>
          <w:rFonts w:hint="eastAsia" w:ascii="Times New Roman" w:hAnsi="Times New Roman"/>
          <w:b/>
          <w:bCs/>
          <w:sz w:val="30"/>
          <w:szCs w:val="30"/>
          <w:lang w:val="en-US" w:eastAsia="zh-CN"/>
        </w:rPr>
      </w:pPr>
    </w:p>
    <w:p w14:paraId="5E81C5F3">
      <w:pPr>
        <w:keepNext/>
        <w:keepLines/>
        <w:spacing w:before="260" w:after="260" w:line="240" w:lineRule="auto"/>
        <w:jc w:val="center"/>
        <w:outlineLvl w:val="1"/>
        <w:rPr>
          <w:rFonts w:hint="eastAsia" w:ascii="Times New Roman" w:hAnsi="Times New Roman"/>
          <w:b/>
          <w:bCs/>
          <w:sz w:val="52"/>
          <w:szCs w:val="52"/>
        </w:rPr>
      </w:pPr>
      <w:r>
        <w:rPr>
          <w:rFonts w:hint="eastAsia" w:ascii="汉仪菱心体简" w:hAnsi="汉仪菱心体简" w:eastAsia="汉仪菱心体简" w:cs="汉仪菱心体简"/>
          <w:i w:val="0"/>
          <w:caps w:val="0"/>
          <w:color w:val="6787B2"/>
          <w:spacing w:val="0"/>
          <w:sz w:val="84"/>
          <w:szCs w:val="84"/>
          <w:shd w:val="clear" w:fill="FFFFFF"/>
          <w:lang w:val="en-US" w:eastAsia="zh-CN"/>
        </w:rPr>
        <w:t>教案</w:t>
      </w:r>
    </w:p>
    <w:p w14:paraId="412EDB9B">
      <w:pPr>
        <w:keepNext/>
        <w:keepLines/>
        <w:spacing w:before="260" w:after="260" w:line="240" w:lineRule="auto"/>
        <w:jc w:val="center"/>
        <w:outlineLvl w:val="1"/>
        <w:rPr>
          <w:rFonts w:hint="eastAsia" w:ascii="思源宋体 CN Heavy" w:hAnsi="思源宋体 CN Heavy" w:eastAsia="思源宋体 CN Heavy" w:cs="思源宋体 CN Heavy"/>
          <w:b/>
          <w:bCs/>
          <w:color w:val="6787B2"/>
          <w:sz w:val="112"/>
          <w:szCs w:val="112"/>
        </w:rPr>
      </w:pPr>
      <w:r>
        <w:rPr>
          <w:rFonts w:hint="eastAsia" w:ascii="思源宋体 CN Heavy" w:hAnsi="思源宋体 CN Heavy" w:eastAsia="思源宋体 CN Heavy" w:cs="思源宋体 CN Heavy"/>
          <w:b/>
          <w:bCs/>
          <w:color w:val="6787B2"/>
          <w:sz w:val="112"/>
          <w:szCs w:val="112"/>
        </w:rPr>
        <w:t>护理学基础</w:t>
      </w:r>
    </w:p>
    <w:p w14:paraId="1DE0F138">
      <w:pPr>
        <w:keepNext/>
        <w:keepLines/>
        <w:spacing w:before="260" w:after="260" w:line="240" w:lineRule="auto"/>
        <w:jc w:val="center"/>
        <w:outlineLvl w:val="1"/>
        <w:rPr>
          <w:rFonts w:hint="default" w:ascii="Times New Roman" w:hAnsi="Times New Roman" w:eastAsia="宋体"/>
          <w:b/>
          <w:bCs/>
          <w:color w:val="2E75B6" w:themeColor="accent1" w:themeShade="BF"/>
          <w:sz w:val="52"/>
          <w:szCs w:val="52"/>
          <w:lang w:val="en-US" w:eastAsia="zh-CN"/>
        </w:rPr>
      </w:pPr>
      <w:r>
        <w:rPr>
          <w:rFonts w:hint="eastAsia" w:ascii="Times New Roman" w:hAnsi="Times New Roman"/>
          <w:b/>
          <w:bCs/>
          <w:color w:val="2E75B6" w:themeColor="accent1" w:themeShade="BF"/>
          <w:sz w:val="52"/>
          <w:szCs w:val="52"/>
          <w:lang w:eastAsia="zh-CN"/>
        </w:rPr>
        <w:t>（</w:t>
      </w:r>
      <w:r>
        <w:rPr>
          <w:rFonts w:hint="eastAsia" w:ascii="Times New Roman" w:hAnsi="Times New Roman"/>
          <w:b/>
          <w:bCs/>
          <w:color w:val="2E75B6" w:themeColor="accent1" w:themeShade="BF"/>
          <w:sz w:val="52"/>
          <w:szCs w:val="52"/>
          <w:lang w:val="en-US" w:eastAsia="zh-CN"/>
        </w:rPr>
        <w:t>第二版）</w:t>
      </w:r>
    </w:p>
    <w:p w14:paraId="7F875E9A">
      <w:pPr>
        <w:keepNext/>
        <w:keepLines/>
        <w:spacing w:before="260" w:after="260" w:line="240" w:lineRule="auto"/>
        <w:jc w:val="center"/>
        <w:outlineLvl w:val="1"/>
        <w:rPr>
          <w:rFonts w:hint="eastAsia" w:ascii="Times New Roman" w:hAnsi="Times New Roman"/>
          <w:b/>
          <w:bCs/>
          <w:sz w:val="28"/>
          <w:szCs w:val="28"/>
        </w:rPr>
      </w:pPr>
    </w:p>
    <w:p w14:paraId="25768923">
      <w:pPr>
        <w:keepNext/>
        <w:keepLines/>
        <w:spacing w:before="260" w:after="260" w:line="240" w:lineRule="auto"/>
        <w:jc w:val="center"/>
        <w:outlineLvl w:val="1"/>
        <w:rPr>
          <w:rFonts w:hint="eastAsia" w:ascii="Times New Roman" w:hAnsi="Times New Roman"/>
          <w:b/>
          <w:bCs/>
          <w:sz w:val="28"/>
          <w:szCs w:val="28"/>
        </w:rPr>
      </w:pPr>
    </w:p>
    <w:p w14:paraId="00F1166D">
      <w:pPr>
        <w:keepNext/>
        <w:keepLines/>
        <w:spacing w:before="260" w:after="260" w:line="240" w:lineRule="auto"/>
        <w:jc w:val="both"/>
        <w:outlineLvl w:val="1"/>
        <w:rPr>
          <w:rFonts w:hint="eastAsia" w:ascii="Times New Roman" w:hAnsi="Times New Roman"/>
          <w:b/>
          <w:bCs/>
          <w:sz w:val="28"/>
          <w:szCs w:val="28"/>
        </w:rPr>
      </w:pPr>
    </w:p>
    <w:p w14:paraId="3D194E08">
      <w:pPr>
        <w:keepNext/>
        <w:keepLines/>
        <w:spacing w:before="260" w:after="260" w:line="240" w:lineRule="auto"/>
        <w:jc w:val="both"/>
        <w:outlineLvl w:val="1"/>
        <w:rPr>
          <w:rFonts w:hint="eastAsia" w:ascii="Times New Roman" w:hAnsi="Times New Roman"/>
          <w:b/>
          <w:bCs/>
          <w:sz w:val="28"/>
          <w:szCs w:val="28"/>
        </w:rPr>
      </w:pPr>
    </w:p>
    <w:p w14:paraId="17BE5798">
      <w:pPr>
        <w:keepNext/>
        <w:keepLines/>
        <w:spacing w:before="260" w:after="260" w:line="240" w:lineRule="auto"/>
        <w:jc w:val="center"/>
        <w:outlineLvl w:val="1"/>
        <w:rPr>
          <w:rFonts w:hint="eastAsia" w:ascii="Times New Roman" w:hAnsi="Times New Roman"/>
          <w:b/>
          <w:bCs/>
          <w:sz w:val="28"/>
          <w:szCs w:val="28"/>
        </w:rPr>
      </w:pPr>
      <w:r>
        <w:rPr>
          <w:rFonts w:hint="eastAsia" w:ascii="Times New Roman" w:hAnsi="Times New Roman"/>
          <w:b/>
          <w:bCs/>
          <w:color w:val="8FAADC" w:themeColor="accent5" w:themeTint="99"/>
          <w:sz w:val="28"/>
          <w:szCs w:val="28"/>
          <w:lang w:val="en-US" w:eastAsia="zh-CN"/>
          <w14:textFill>
            <w14:solidFill>
              <w14:schemeClr w14:val="accent5">
                <w14:lumMod w14:val="60000"/>
                <w14:lumOff w14:val="40000"/>
              </w14:schemeClr>
            </w14:solidFill>
          </w14:textFill>
        </w:rPr>
        <w:t>北京出版社</w:t>
      </w:r>
    </w:p>
    <w:p w14:paraId="4CE1FFFF">
      <w:pPr>
        <w:keepNext/>
        <w:keepLines/>
        <w:spacing w:before="260" w:after="260" w:line="240" w:lineRule="auto"/>
        <w:jc w:val="both"/>
        <w:outlineLvl w:val="1"/>
        <w:rPr>
          <w:rFonts w:hint="eastAsia" w:ascii="Times New Roman" w:hAnsi="Times New Roman"/>
          <w:b/>
          <w:bCs/>
          <w:sz w:val="28"/>
          <w:szCs w:val="28"/>
        </w:rPr>
        <w:sectPr>
          <w:headerReference r:id="rId4" w:type="first"/>
          <w:headerReference r:id="rId3" w:type="default"/>
          <w:pgSz w:w="11906" w:h="16838"/>
          <w:pgMar w:top="0" w:right="170" w:bottom="0" w:left="170" w:header="567" w:footer="850" w:gutter="0"/>
          <w:pgBorders>
            <w:top w:val="none" w:sz="0" w:space="0"/>
            <w:left w:val="none" w:sz="0" w:space="0"/>
            <w:bottom w:val="none" w:sz="0" w:space="0"/>
            <w:right w:val="none" w:sz="0" w:space="0"/>
          </w:pgBorders>
          <w:cols w:space="425" w:num="1"/>
          <w:titlePg/>
          <w:docGrid w:type="lines" w:linePitch="312" w:charSpace="0"/>
        </w:sectPr>
      </w:pPr>
    </w:p>
    <w:p w14:paraId="45BEE8F2">
      <w:pPr>
        <w:pStyle w:val="3"/>
        <w:bidi w:val="0"/>
        <w:jc w:val="center"/>
        <w:rPr>
          <w:rFonts w:hint="eastAsia"/>
          <w:sz w:val="52"/>
          <w:szCs w:val="52"/>
          <w:lang w:eastAsia="zh-CN"/>
        </w:rPr>
      </w:pPr>
      <w:r>
        <w:rPr>
          <w:rFonts w:hint="eastAsia"/>
          <w:sz w:val="52"/>
          <w:szCs w:val="52"/>
          <w:lang w:eastAsia="zh-CN"/>
        </w:rPr>
        <w:t>课时分配表</w:t>
      </w:r>
    </w:p>
    <w:tbl>
      <w:tblPr>
        <w:tblStyle w:val="11"/>
        <w:tblW w:w="10205" w:type="dxa"/>
        <w:jc w:val="center"/>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Layout w:type="autofit"/>
        <w:tblCellMar>
          <w:top w:w="0" w:type="dxa"/>
          <w:left w:w="108" w:type="dxa"/>
          <w:bottom w:w="0" w:type="dxa"/>
          <w:right w:w="108" w:type="dxa"/>
        </w:tblCellMar>
      </w:tblPr>
      <w:tblGrid>
        <w:gridCol w:w="1176"/>
        <w:gridCol w:w="5269"/>
        <w:gridCol w:w="1735"/>
        <w:gridCol w:w="2025"/>
      </w:tblGrid>
      <w:tr w14:paraId="387E77CF">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00B0F0"/>
            <w:vAlign w:val="center"/>
          </w:tcPr>
          <w:p w14:paraId="735CD68D">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4"/>
                <w:szCs w:val="24"/>
                <w:vertAlign w:val="baseline"/>
                <w:lang w:eastAsia="zh-CN"/>
              </w:rPr>
            </w:pPr>
            <w:r>
              <w:rPr>
                <w:rFonts w:hint="eastAsia" w:ascii="宋体" w:hAnsi="宋体" w:cs="宋体"/>
                <w:b/>
                <w:bCs/>
                <w:color w:val="FFFFFF"/>
                <w:sz w:val="24"/>
                <w:szCs w:val="24"/>
                <w:vertAlign w:val="baseline"/>
                <w:lang w:eastAsia="zh-CN"/>
              </w:rPr>
              <w:t>章序</w:t>
            </w:r>
          </w:p>
        </w:tc>
        <w:tc>
          <w:tcPr>
            <w:tcW w:w="4166" w:type="dxa"/>
            <w:tcBorders>
              <w:tl2br w:val="nil"/>
              <w:tr2bl w:val="nil"/>
            </w:tcBorders>
            <w:shd w:val="clear" w:color="auto" w:fill="00B0F0"/>
            <w:vAlign w:val="center"/>
          </w:tcPr>
          <w:p w14:paraId="5C161E8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4"/>
                <w:szCs w:val="24"/>
                <w:vertAlign w:val="baseline"/>
                <w:lang w:eastAsia="zh-CN"/>
              </w:rPr>
            </w:pPr>
            <w:r>
              <w:rPr>
                <w:rFonts w:hint="eastAsia" w:ascii="宋体" w:hAnsi="宋体" w:cs="宋体"/>
                <w:b/>
                <w:bCs/>
                <w:color w:val="FFFFFF"/>
                <w:sz w:val="24"/>
                <w:szCs w:val="24"/>
                <w:vertAlign w:val="baseline"/>
                <w:lang w:eastAsia="zh-CN"/>
              </w:rPr>
              <w:t>课程内容</w:t>
            </w:r>
          </w:p>
        </w:tc>
        <w:tc>
          <w:tcPr>
            <w:tcW w:w="1372" w:type="dxa"/>
            <w:tcBorders>
              <w:tl2br w:val="nil"/>
              <w:tr2bl w:val="nil"/>
            </w:tcBorders>
            <w:shd w:val="clear" w:color="auto" w:fill="00B0F0"/>
            <w:vAlign w:val="center"/>
          </w:tcPr>
          <w:p w14:paraId="437AAF3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4"/>
                <w:szCs w:val="24"/>
                <w:vertAlign w:val="baseline"/>
                <w:lang w:eastAsia="zh-CN"/>
              </w:rPr>
            </w:pPr>
            <w:r>
              <w:rPr>
                <w:rFonts w:hint="eastAsia" w:ascii="宋体" w:hAnsi="宋体" w:cs="宋体"/>
                <w:b/>
                <w:bCs/>
                <w:color w:val="FFFFFF"/>
                <w:sz w:val="24"/>
                <w:szCs w:val="24"/>
                <w:vertAlign w:val="baseline"/>
                <w:lang w:eastAsia="zh-CN"/>
              </w:rPr>
              <w:t>课时</w:t>
            </w:r>
          </w:p>
        </w:tc>
        <w:tc>
          <w:tcPr>
            <w:tcW w:w="1600" w:type="dxa"/>
            <w:tcBorders>
              <w:tl2br w:val="nil"/>
              <w:tr2bl w:val="nil"/>
            </w:tcBorders>
            <w:shd w:val="clear" w:color="auto" w:fill="00B0F0"/>
            <w:vAlign w:val="center"/>
          </w:tcPr>
          <w:p w14:paraId="186FE5C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4"/>
                <w:szCs w:val="24"/>
                <w:vertAlign w:val="baseline"/>
                <w:lang w:eastAsia="zh-CN"/>
              </w:rPr>
            </w:pPr>
            <w:r>
              <w:rPr>
                <w:rFonts w:hint="eastAsia" w:ascii="宋体" w:hAnsi="宋体" w:cs="宋体"/>
                <w:b/>
                <w:bCs/>
                <w:color w:val="FFFFFF"/>
                <w:sz w:val="24"/>
                <w:szCs w:val="24"/>
                <w:vertAlign w:val="baseline"/>
                <w:lang w:eastAsia="zh-CN"/>
              </w:rPr>
              <w:t>备注</w:t>
            </w:r>
          </w:p>
        </w:tc>
      </w:tr>
      <w:tr w14:paraId="184BB402">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42A4E5F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w:t>
            </w:r>
          </w:p>
        </w:tc>
        <w:tc>
          <w:tcPr>
            <w:tcW w:w="4166" w:type="dxa"/>
            <w:tcBorders>
              <w:tl2br w:val="nil"/>
              <w:tr2bl w:val="nil"/>
            </w:tcBorders>
            <w:shd w:val="clear" w:color="auto" w:fill="FFFFFF"/>
            <w:vAlign w:val="center"/>
          </w:tcPr>
          <w:p w14:paraId="0C8DFBCA">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绪论</w:t>
            </w:r>
          </w:p>
        </w:tc>
        <w:tc>
          <w:tcPr>
            <w:tcW w:w="1372" w:type="dxa"/>
            <w:tcBorders>
              <w:tl2br w:val="nil"/>
              <w:tr2bl w:val="nil"/>
            </w:tcBorders>
            <w:shd w:val="clear" w:color="auto" w:fill="FFFFFF"/>
            <w:vAlign w:val="center"/>
          </w:tcPr>
          <w:p w14:paraId="336EB78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9</w:t>
            </w:r>
          </w:p>
        </w:tc>
        <w:tc>
          <w:tcPr>
            <w:tcW w:w="1600" w:type="dxa"/>
            <w:tcBorders>
              <w:tl2br w:val="nil"/>
              <w:tr2bl w:val="nil"/>
            </w:tcBorders>
            <w:shd w:val="clear" w:color="auto" w:fill="FFFFFF"/>
            <w:vAlign w:val="center"/>
          </w:tcPr>
          <w:p w14:paraId="2A60FCB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32645123">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0638EEAD">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2</w:t>
            </w:r>
          </w:p>
        </w:tc>
        <w:tc>
          <w:tcPr>
            <w:tcW w:w="4166" w:type="dxa"/>
            <w:tcBorders>
              <w:tl2br w:val="nil"/>
              <w:tr2bl w:val="nil"/>
            </w:tcBorders>
            <w:shd w:val="clear" w:color="auto" w:fill="FFFFFF"/>
            <w:vAlign w:val="center"/>
          </w:tcPr>
          <w:p w14:paraId="06E42A4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护理程序</w:t>
            </w:r>
          </w:p>
        </w:tc>
        <w:tc>
          <w:tcPr>
            <w:tcW w:w="1372" w:type="dxa"/>
            <w:tcBorders>
              <w:tl2br w:val="nil"/>
              <w:tr2bl w:val="nil"/>
            </w:tcBorders>
            <w:shd w:val="clear" w:color="auto" w:fill="FFFFFF"/>
            <w:vAlign w:val="center"/>
          </w:tcPr>
          <w:p w14:paraId="1B91DFA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6</w:t>
            </w:r>
          </w:p>
        </w:tc>
        <w:tc>
          <w:tcPr>
            <w:tcW w:w="1600" w:type="dxa"/>
            <w:tcBorders>
              <w:tl2br w:val="nil"/>
              <w:tr2bl w:val="nil"/>
            </w:tcBorders>
            <w:shd w:val="clear" w:color="auto" w:fill="FFFFFF"/>
            <w:vAlign w:val="center"/>
          </w:tcPr>
          <w:p w14:paraId="1F13B75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545E5E5E">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053CA4F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3</w:t>
            </w:r>
          </w:p>
        </w:tc>
        <w:tc>
          <w:tcPr>
            <w:tcW w:w="4166" w:type="dxa"/>
            <w:tcBorders>
              <w:tl2br w:val="nil"/>
              <w:tr2bl w:val="nil"/>
            </w:tcBorders>
            <w:shd w:val="clear" w:color="auto" w:fill="FFFFFF"/>
            <w:vAlign w:val="center"/>
          </w:tcPr>
          <w:p w14:paraId="10C498E0">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医院和住院环境</w:t>
            </w:r>
          </w:p>
        </w:tc>
        <w:tc>
          <w:tcPr>
            <w:tcW w:w="1372" w:type="dxa"/>
            <w:tcBorders>
              <w:tl2br w:val="nil"/>
              <w:tr2bl w:val="nil"/>
            </w:tcBorders>
            <w:shd w:val="clear" w:color="auto" w:fill="FFFFFF"/>
            <w:vAlign w:val="center"/>
          </w:tcPr>
          <w:p w14:paraId="6245B2E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16</w:t>
            </w:r>
          </w:p>
        </w:tc>
        <w:tc>
          <w:tcPr>
            <w:tcW w:w="1600" w:type="dxa"/>
            <w:tcBorders>
              <w:tl2br w:val="nil"/>
              <w:tr2bl w:val="nil"/>
            </w:tcBorders>
            <w:shd w:val="clear" w:color="auto" w:fill="FFFFFF"/>
            <w:vAlign w:val="center"/>
          </w:tcPr>
          <w:p w14:paraId="75A89741">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2A9E1110">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07D90281">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4</w:t>
            </w:r>
          </w:p>
        </w:tc>
        <w:tc>
          <w:tcPr>
            <w:tcW w:w="4166" w:type="dxa"/>
            <w:tcBorders>
              <w:tl2br w:val="nil"/>
              <w:tr2bl w:val="nil"/>
            </w:tcBorders>
            <w:shd w:val="clear" w:color="auto" w:fill="FFFFFF"/>
            <w:vAlign w:val="center"/>
          </w:tcPr>
          <w:p w14:paraId="5032614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入院和出院患者的护理</w:t>
            </w:r>
          </w:p>
        </w:tc>
        <w:tc>
          <w:tcPr>
            <w:tcW w:w="1372" w:type="dxa"/>
            <w:tcBorders>
              <w:tl2br w:val="nil"/>
              <w:tr2bl w:val="nil"/>
            </w:tcBorders>
            <w:shd w:val="clear" w:color="auto" w:fill="FFFFFF"/>
            <w:vAlign w:val="center"/>
          </w:tcPr>
          <w:p w14:paraId="76A6D0D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9</w:t>
            </w:r>
          </w:p>
        </w:tc>
        <w:tc>
          <w:tcPr>
            <w:tcW w:w="1600" w:type="dxa"/>
            <w:tcBorders>
              <w:tl2br w:val="nil"/>
              <w:tr2bl w:val="nil"/>
            </w:tcBorders>
            <w:shd w:val="clear" w:color="auto" w:fill="FFFFFF"/>
            <w:vAlign w:val="center"/>
          </w:tcPr>
          <w:p w14:paraId="41225E7A">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1AF3C5AD">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3FCAE951">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5</w:t>
            </w:r>
          </w:p>
        </w:tc>
        <w:tc>
          <w:tcPr>
            <w:tcW w:w="4166" w:type="dxa"/>
            <w:tcBorders>
              <w:tl2br w:val="nil"/>
              <w:tr2bl w:val="nil"/>
            </w:tcBorders>
            <w:shd w:val="clear" w:color="auto" w:fill="FFFFFF"/>
            <w:vAlign w:val="center"/>
          </w:tcPr>
          <w:p w14:paraId="7A231B1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卧位与安全</w:t>
            </w:r>
          </w:p>
        </w:tc>
        <w:tc>
          <w:tcPr>
            <w:tcW w:w="1372" w:type="dxa"/>
            <w:tcBorders>
              <w:tl2br w:val="nil"/>
              <w:tr2bl w:val="nil"/>
            </w:tcBorders>
            <w:shd w:val="clear" w:color="auto" w:fill="FFFFFF"/>
            <w:vAlign w:val="center"/>
          </w:tcPr>
          <w:p w14:paraId="1EC0B8D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8</w:t>
            </w:r>
          </w:p>
        </w:tc>
        <w:tc>
          <w:tcPr>
            <w:tcW w:w="1600" w:type="dxa"/>
            <w:tcBorders>
              <w:tl2br w:val="nil"/>
              <w:tr2bl w:val="nil"/>
            </w:tcBorders>
            <w:shd w:val="clear" w:color="auto" w:fill="FFFFFF"/>
            <w:vAlign w:val="center"/>
          </w:tcPr>
          <w:p w14:paraId="40C15EDF">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777C2838">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13D45C5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6</w:t>
            </w:r>
          </w:p>
        </w:tc>
        <w:tc>
          <w:tcPr>
            <w:tcW w:w="4166" w:type="dxa"/>
            <w:tcBorders>
              <w:tl2br w:val="nil"/>
              <w:tr2bl w:val="nil"/>
            </w:tcBorders>
            <w:shd w:val="clear" w:color="auto" w:fill="FFFFFF"/>
            <w:vAlign w:val="center"/>
          </w:tcPr>
          <w:p w14:paraId="4D3E4AB1">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医院内感染的预防与控制</w:t>
            </w:r>
          </w:p>
        </w:tc>
        <w:tc>
          <w:tcPr>
            <w:tcW w:w="1372" w:type="dxa"/>
            <w:tcBorders>
              <w:tl2br w:val="nil"/>
              <w:tr2bl w:val="nil"/>
            </w:tcBorders>
            <w:shd w:val="clear" w:color="auto" w:fill="FFFFFF"/>
            <w:vAlign w:val="center"/>
          </w:tcPr>
          <w:p w14:paraId="7C4076A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16</w:t>
            </w:r>
          </w:p>
        </w:tc>
        <w:tc>
          <w:tcPr>
            <w:tcW w:w="1600" w:type="dxa"/>
            <w:tcBorders>
              <w:tl2br w:val="nil"/>
              <w:tr2bl w:val="nil"/>
            </w:tcBorders>
            <w:shd w:val="clear" w:color="auto" w:fill="FFFFFF"/>
            <w:vAlign w:val="center"/>
          </w:tcPr>
          <w:p w14:paraId="2332D4F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23BBD8CA">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0A1258A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7</w:t>
            </w:r>
          </w:p>
        </w:tc>
        <w:tc>
          <w:tcPr>
            <w:tcW w:w="4166" w:type="dxa"/>
            <w:tcBorders>
              <w:tl2br w:val="nil"/>
              <w:tr2bl w:val="nil"/>
            </w:tcBorders>
            <w:shd w:val="clear" w:color="auto" w:fill="FFFFFF"/>
            <w:vAlign w:val="center"/>
          </w:tcPr>
          <w:p w14:paraId="17C4A5CB">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药物疗法和过敏试验法</w:t>
            </w:r>
          </w:p>
        </w:tc>
        <w:tc>
          <w:tcPr>
            <w:tcW w:w="1372" w:type="dxa"/>
            <w:tcBorders>
              <w:tl2br w:val="nil"/>
              <w:tr2bl w:val="nil"/>
            </w:tcBorders>
            <w:shd w:val="clear" w:color="auto" w:fill="FFFFFF"/>
            <w:vAlign w:val="center"/>
          </w:tcPr>
          <w:p w14:paraId="08AFE7C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15</w:t>
            </w:r>
          </w:p>
        </w:tc>
        <w:tc>
          <w:tcPr>
            <w:tcW w:w="1600" w:type="dxa"/>
            <w:tcBorders>
              <w:tl2br w:val="nil"/>
              <w:tr2bl w:val="nil"/>
            </w:tcBorders>
            <w:shd w:val="clear" w:color="auto" w:fill="FFFFFF"/>
            <w:vAlign w:val="center"/>
          </w:tcPr>
          <w:p w14:paraId="7758E83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0289623A">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17EC2E61">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8</w:t>
            </w:r>
          </w:p>
        </w:tc>
        <w:tc>
          <w:tcPr>
            <w:tcW w:w="4166" w:type="dxa"/>
            <w:tcBorders>
              <w:tl2br w:val="nil"/>
              <w:tr2bl w:val="nil"/>
            </w:tcBorders>
            <w:shd w:val="clear" w:color="auto" w:fill="FFFFFF"/>
            <w:vAlign w:val="center"/>
          </w:tcPr>
          <w:p w14:paraId="7D68F4D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静脉输液和输血法</w:t>
            </w:r>
          </w:p>
        </w:tc>
        <w:tc>
          <w:tcPr>
            <w:tcW w:w="1372" w:type="dxa"/>
            <w:tcBorders>
              <w:tl2br w:val="nil"/>
              <w:tr2bl w:val="nil"/>
            </w:tcBorders>
            <w:shd w:val="clear" w:color="auto" w:fill="FFFFFF"/>
            <w:vAlign w:val="center"/>
          </w:tcPr>
          <w:p w14:paraId="6C16A92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6</w:t>
            </w:r>
          </w:p>
        </w:tc>
        <w:tc>
          <w:tcPr>
            <w:tcW w:w="1600" w:type="dxa"/>
            <w:tcBorders>
              <w:tl2br w:val="nil"/>
              <w:tr2bl w:val="nil"/>
            </w:tcBorders>
            <w:shd w:val="clear" w:color="auto" w:fill="FFFFFF"/>
            <w:vAlign w:val="center"/>
          </w:tcPr>
          <w:p w14:paraId="456C36D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7499B7FE">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2328A314">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9</w:t>
            </w:r>
          </w:p>
        </w:tc>
        <w:tc>
          <w:tcPr>
            <w:tcW w:w="4166" w:type="dxa"/>
            <w:tcBorders>
              <w:tl2br w:val="nil"/>
              <w:tr2bl w:val="nil"/>
            </w:tcBorders>
            <w:shd w:val="clear" w:color="auto" w:fill="FFFFFF"/>
            <w:vAlign w:val="center"/>
          </w:tcPr>
          <w:p w14:paraId="52B7B3E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生命体征的评估及护理</w:t>
            </w:r>
          </w:p>
        </w:tc>
        <w:tc>
          <w:tcPr>
            <w:tcW w:w="1372" w:type="dxa"/>
            <w:tcBorders>
              <w:tl2br w:val="nil"/>
              <w:tr2bl w:val="nil"/>
            </w:tcBorders>
            <w:shd w:val="clear" w:color="auto" w:fill="FFFFFF"/>
            <w:vAlign w:val="center"/>
          </w:tcPr>
          <w:p w14:paraId="469F5E8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12</w:t>
            </w:r>
          </w:p>
        </w:tc>
        <w:tc>
          <w:tcPr>
            <w:tcW w:w="1600" w:type="dxa"/>
            <w:tcBorders>
              <w:tl2br w:val="nil"/>
              <w:tr2bl w:val="nil"/>
            </w:tcBorders>
            <w:shd w:val="clear" w:color="auto" w:fill="FFFFFF"/>
            <w:vAlign w:val="center"/>
          </w:tcPr>
          <w:p w14:paraId="55E0D6F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040E2CBC">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1A0A9F0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10</w:t>
            </w:r>
          </w:p>
        </w:tc>
        <w:tc>
          <w:tcPr>
            <w:tcW w:w="4166" w:type="dxa"/>
            <w:tcBorders>
              <w:tl2br w:val="nil"/>
              <w:tr2bl w:val="nil"/>
            </w:tcBorders>
            <w:shd w:val="clear" w:color="auto" w:fill="FFFFFF"/>
            <w:vAlign w:val="center"/>
          </w:tcPr>
          <w:p w14:paraId="68AA19AF">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患者的清洁护理</w:t>
            </w:r>
          </w:p>
        </w:tc>
        <w:tc>
          <w:tcPr>
            <w:tcW w:w="1372" w:type="dxa"/>
            <w:tcBorders>
              <w:tl2br w:val="nil"/>
              <w:tr2bl w:val="nil"/>
            </w:tcBorders>
            <w:shd w:val="clear" w:color="auto" w:fill="FFFFFF"/>
            <w:vAlign w:val="center"/>
          </w:tcPr>
          <w:p w14:paraId="07254C80">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24</w:t>
            </w:r>
          </w:p>
        </w:tc>
        <w:tc>
          <w:tcPr>
            <w:tcW w:w="1600" w:type="dxa"/>
            <w:tcBorders>
              <w:tl2br w:val="nil"/>
              <w:tr2bl w:val="nil"/>
            </w:tcBorders>
            <w:shd w:val="clear" w:color="auto" w:fill="FFFFFF"/>
            <w:vAlign w:val="center"/>
          </w:tcPr>
          <w:p w14:paraId="79F74BD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2E8D82BD">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0CA87BB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11</w:t>
            </w:r>
          </w:p>
        </w:tc>
        <w:tc>
          <w:tcPr>
            <w:tcW w:w="4166" w:type="dxa"/>
            <w:tcBorders>
              <w:tl2br w:val="nil"/>
              <w:tr2bl w:val="nil"/>
            </w:tcBorders>
            <w:shd w:val="clear" w:color="auto" w:fill="FFFFFF"/>
            <w:vAlign w:val="center"/>
          </w:tcPr>
          <w:p w14:paraId="2E0DA8DD">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饮食护理</w:t>
            </w:r>
          </w:p>
        </w:tc>
        <w:tc>
          <w:tcPr>
            <w:tcW w:w="1372" w:type="dxa"/>
            <w:tcBorders>
              <w:tl2br w:val="nil"/>
              <w:tr2bl w:val="nil"/>
            </w:tcBorders>
            <w:shd w:val="clear" w:color="auto" w:fill="FFFFFF"/>
            <w:vAlign w:val="center"/>
          </w:tcPr>
          <w:p w14:paraId="63E39F5F">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8</w:t>
            </w:r>
          </w:p>
        </w:tc>
        <w:tc>
          <w:tcPr>
            <w:tcW w:w="1600" w:type="dxa"/>
            <w:tcBorders>
              <w:tl2br w:val="nil"/>
              <w:tr2bl w:val="nil"/>
            </w:tcBorders>
            <w:shd w:val="clear" w:color="auto" w:fill="FFFFFF"/>
            <w:vAlign w:val="center"/>
          </w:tcPr>
          <w:p w14:paraId="656D354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74E29B39">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1028FE1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12</w:t>
            </w:r>
          </w:p>
        </w:tc>
        <w:tc>
          <w:tcPr>
            <w:tcW w:w="4166" w:type="dxa"/>
            <w:tcBorders>
              <w:tl2br w:val="nil"/>
              <w:tr2bl w:val="nil"/>
            </w:tcBorders>
            <w:shd w:val="clear" w:color="auto" w:fill="FFFFFF"/>
            <w:vAlign w:val="center"/>
          </w:tcPr>
          <w:p w14:paraId="27141D8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排泄护理</w:t>
            </w:r>
          </w:p>
        </w:tc>
        <w:tc>
          <w:tcPr>
            <w:tcW w:w="1372" w:type="dxa"/>
            <w:tcBorders>
              <w:tl2br w:val="nil"/>
              <w:tr2bl w:val="nil"/>
            </w:tcBorders>
            <w:shd w:val="clear" w:color="auto" w:fill="FFFFFF"/>
            <w:vAlign w:val="center"/>
          </w:tcPr>
          <w:p w14:paraId="49C1AAC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9</w:t>
            </w:r>
          </w:p>
        </w:tc>
        <w:tc>
          <w:tcPr>
            <w:tcW w:w="1600" w:type="dxa"/>
            <w:tcBorders>
              <w:tl2br w:val="nil"/>
              <w:tr2bl w:val="nil"/>
            </w:tcBorders>
            <w:shd w:val="clear" w:color="auto" w:fill="FFFFFF"/>
            <w:vAlign w:val="center"/>
          </w:tcPr>
          <w:p w14:paraId="3B5135F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2A899F9F">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3325467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13</w:t>
            </w:r>
          </w:p>
        </w:tc>
        <w:tc>
          <w:tcPr>
            <w:tcW w:w="4166" w:type="dxa"/>
            <w:tcBorders>
              <w:tl2br w:val="nil"/>
              <w:tr2bl w:val="nil"/>
            </w:tcBorders>
            <w:shd w:val="clear" w:color="auto" w:fill="FFFFFF"/>
            <w:vAlign w:val="center"/>
          </w:tcPr>
          <w:p w14:paraId="3D3BF6B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标本采集</w:t>
            </w:r>
          </w:p>
        </w:tc>
        <w:tc>
          <w:tcPr>
            <w:tcW w:w="1372" w:type="dxa"/>
            <w:tcBorders>
              <w:tl2br w:val="nil"/>
              <w:tr2bl w:val="nil"/>
            </w:tcBorders>
            <w:shd w:val="clear" w:color="auto" w:fill="FFFFFF"/>
            <w:vAlign w:val="center"/>
          </w:tcPr>
          <w:p w14:paraId="62BB42E4">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8</w:t>
            </w:r>
          </w:p>
        </w:tc>
        <w:tc>
          <w:tcPr>
            <w:tcW w:w="1600" w:type="dxa"/>
            <w:tcBorders>
              <w:tl2br w:val="nil"/>
              <w:tr2bl w:val="nil"/>
            </w:tcBorders>
            <w:shd w:val="clear" w:color="auto" w:fill="FFFFFF"/>
            <w:vAlign w:val="center"/>
          </w:tcPr>
          <w:p w14:paraId="26249B00">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6404C3E0">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0DD8318F">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14</w:t>
            </w:r>
          </w:p>
        </w:tc>
        <w:tc>
          <w:tcPr>
            <w:tcW w:w="4166" w:type="dxa"/>
            <w:tcBorders>
              <w:tl2br w:val="nil"/>
              <w:tr2bl w:val="nil"/>
            </w:tcBorders>
            <w:shd w:val="clear" w:color="auto" w:fill="FFFFFF"/>
            <w:vAlign w:val="center"/>
          </w:tcPr>
          <w:p w14:paraId="16767CD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冷热疗法</w:t>
            </w:r>
          </w:p>
        </w:tc>
        <w:tc>
          <w:tcPr>
            <w:tcW w:w="1372" w:type="dxa"/>
            <w:tcBorders>
              <w:tl2br w:val="nil"/>
              <w:tr2bl w:val="nil"/>
            </w:tcBorders>
            <w:shd w:val="clear" w:color="auto" w:fill="FFFFFF"/>
            <w:vAlign w:val="center"/>
          </w:tcPr>
          <w:p w14:paraId="19C0E920">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8</w:t>
            </w:r>
          </w:p>
        </w:tc>
        <w:tc>
          <w:tcPr>
            <w:tcW w:w="1600" w:type="dxa"/>
            <w:tcBorders>
              <w:tl2br w:val="nil"/>
              <w:tr2bl w:val="nil"/>
            </w:tcBorders>
            <w:shd w:val="clear" w:color="auto" w:fill="FFFFFF"/>
            <w:vAlign w:val="center"/>
          </w:tcPr>
          <w:p w14:paraId="499BD9D0">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28C4344C">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007AB0A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15</w:t>
            </w:r>
          </w:p>
        </w:tc>
        <w:tc>
          <w:tcPr>
            <w:tcW w:w="4166" w:type="dxa"/>
            <w:tcBorders>
              <w:tl2br w:val="nil"/>
              <w:tr2bl w:val="nil"/>
            </w:tcBorders>
            <w:shd w:val="clear" w:color="auto" w:fill="FFFFFF"/>
            <w:vAlign w:val="center"/>
          </w:tcPr>
          <w:p w14:paraId="434D5B1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病情观察和危重患者的抢救</w:t>
            </w:r>
          </w:p>
        </w:tc>
        <w:tc>
          <w:tcPr>
            <w:tcW w:w="1372" w:type="dxa"/>
            <w:tcBorders>
              <w:tl2br w:val="nil"/>
              <w:tr2bl w:val="nil"/>
            </w:tcBorders>
            <w:shd w:val="clear" w:color="auto" w:fill="FFFFFF"/>
            <w:vAlign w:val="center"/>
          </w:tcPr>
          <w:p w14:paraId="1D99283F">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9</w:t>
            </w:r>
          </w:p>
        </w:tc>
        <w:tc>
          <w:tcPr>
            <w:tcW w:w="1600" w:type="dxa"/>
            <w:tcBorders>
              <w:tl2br w:val="nil"/>
              <w:tr2bl w:val="nil"/>
            </w:tcBorders>
            <w:shd w:val="clear" w:color="auto" w:fill="FFFFFF"/>
            <w:vAlign w:val="center"/>
          </w:tcPr>
          <w:p w14:paraId="22474C9D">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00BBC5C5">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1CD873F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16</w:t>
            </w:r>
          </w:p>
        </w:tc>
        <w:tc>
          <w:tcPr>
            <w:tcW w:w="4166" w:type="dxa"/>
            <w:tcBorders>
              <w:tl2br w:val="nil"/>
              <w:tr2bl w:val="nil"/>
            </w:tcBorders>
            <w:shd w:val="clear" w:color="auto" w:fill="FFFFFF"/>
            <w:vAlign w:val="center"/>
          </w:tcPr>
          <w:p w14:paraId="4316132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临终患者的护理</w:t>
            </w:r>
          </w:p>
        </w:tc>
        <w:tc>
          <w:tcPr>
            <w:tcW w:w="1372" w:type="dxa"/>
            <w:tcBorders>
              <w:tl2br w:val="nil"/>
              <w:tr2bl w:val="nil"/>
            </w:tcBorders>
            <w:shd w:val="clear" w:color="auto" w:fill="FFFFFF"/>
            <w:vAlign w:val="center"/>
          </w:tcPr>
          <w:p w14:paraId="5D3E4F7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9</w:t>
            </w:r>
          </w:p>
        </w:tc>
        <w:tc>
          <w:tcPr>
            <w:tcW w:w="1600" w:type="dxa"/>
            <w:tcBorders>
              <w:tl2br w:val="nil"/>
              <w:tr2bl w:val="nil"/>
            </w:tcBorders>
            <w:shd w:val="clear" w:color="auto" w:fill="FFFFFF"/>
            <w:vAlign w:val="center"/>
          </w:tcPr>
          <w:p w14:paraId="66AF505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4E305267">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34071B7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17</w:t>
            </w:r>
          </w:p>
        </w:tc>
        <w:tc>
          <w:tcPr>
            <w:tcW w:w="4166" w:type="dxa"/>
            <w:tcBorders>
              <w:tl2br w:val="nil"/>
              <w:tr2bl w:val="nil"/>
            </w:tcBorders>
            <w:shd w:val="clear" w:color="auto" w:fill="FFFFFF"/>
            <w:vAlign w:val="center"/>
          </w:tcPr>
          <w:p w14:paraId="61AAD8D0">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医疗和护理文件书写</w:t>
            </w:r>
          </w:p>
        </w:tc>
        <w:tc>
          <w:tcPr>
            <w:tcW w:w="1372" w:type="dxa"/>
            <w:tcBorders>
              <w:tl2br w:val="nil"/>
              <w:tr2bl w:val="nil"/>
            </w:tcBorders>
            <w:shd w:val="clear" w:color="auto" w:fill="FFFFFF"/>
            <w:vAlign w:val="center"/>
          </w:tcPr>
          <w:p w14:paraId="78B0DDB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8</w:t>
            </w:r>
          </w:p>
        </w:tc>
        <w:tc>
          <w:tcPr>
            <w:tcW w:w="1600" w:type="dxa"/>
            <w:tcBorders>
              <w:tl2br w:val="nil"/>
              <w:tr2bl w:val="nil"/>
            </w:tcBorders>
            <w:shd w:val="clear" w:color="auto" w:fill="FFFFFF"/>
            <w:vAlign w:val="center"/>
          </w:tcPr>
          <w:p w14:paraId="79F5B43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5B0A848D">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315A296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总计</w:t>
            </w:r>
          </w:p>
        </w:tc>
        <w:tc>
          <w:tcPr>
            <w:tcW w:w="4166" w:type="dxa"/>
            <w:tcBorders>
              <w:tl2br w:val="nil"/>
              <w:tr2bl w:val="nil"/>
            </w:tcBorders>
            <w:shd w:val="clear" w:color="auto" w:fill="FFFFFF"/>
            <w:vAlign w:val="center"/>
          </w:tcPr>
          <w:p w14:paraId="020942AD">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c>
          <w:tcPr>
            <w:tcW w:w="1372" w:type="dxa"/>
            <w:tcBorders>
              <w:tl2br w:val="nil"/>
              <w:tr2bl w:val="nil"/>
            </w:tcBorders>
            <w:shd w:val="clear" w:color="auto" w:fill="FFFFFF"/>
            <w:vAlign w:val="center"/>
          </w:tcPr>
          <w:p w14:paraId="3FC6461D">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180</w:t>
            </w:r>
          </w:p>
        </w:tc>
        <w:tc>
          <w:tcPr>
            <w:tcW w:w="1600" w:type="dxa"/>
            <w:tcBorders>
              <w:tl2br w:val="nil"/>
              <w:tr2bl w:val="nil"/>
            </w:tcBorders>
            <w:shd w:val="clear" w:color="auto" w:fill="FFFFFF"/>
            <w:vAlign w:val="center"/>
          </w:tcPr>
          <w:p w14:paraId="0823F74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bl>
    <w:p w14:paraId="4C7BE318">
      <w:pPr>
        <w:rPr>
          <w:rFonts w:hint="eastAsia" w:ascii="黑体" w:hAnsi="黑体" w:eastAsia="黑体" w:cs="黑体"/>
          <w:b/>
          <w:bCs/>
          <w:color w:val="000000" w:themeColor="text1"/>
          <w:sz w:val="44"/>
          <w:szCs w:val="44"/>
          <w:lang w:eastAsia="zh-CN"/>
          <w14:textFill>
            <w14:solidFill>
              <w14:schemeClr w14:val="tx1"/>
            </w14:solidFill>
          </w14:textFill>
        </w:rPr>
      </w:pPr>
    </w:p>
    <w:p w14:paraId="5F3F8945">
      <w:pPr>
        <w:rPr>
          <w:rFonts w:hint="eastAsia" w:ascii="微软简老宋" w:hAnsi="微软简老宋" w:eastAsia="微软简老宋" w:cs="微软简老宋"/>
          <w:b w:val="0"/>
          <w:bCs w:val="0"/>
          <w:color w:val="00B0F0"/>
          <w:sz w:val="32"/>
          <w:szCs w:val="32"/>
        </w:rPr>
      </w:pPr>
      <w:r>
        <w:rPr>
          <w:rFonts w:hint="eastAsia" w:ascii="微软简老宋" w:hAnsi="微软简老宋" w:eastAsia="微软简老宋" w:cs="微软简老宋"/>
          <w:b w:val="0"/>
          <w:bCs w:val="0"/>
          <w:color w:val="00B0F0"/>
          <w:sz w:val="32"/>
          <w:szCs w:val="32"/>
        </w:rPr>
        <w:br w:type="page"/>
      </w:r>
    </w:p>
    <w:p w14:paraId="7C01B318">
      <w:pPr>
        <w:pStyle w:val="3"/>
        <w:bidi w:val="0"/>
        <w:jc w:val="center"/>
        <w:rPr>
          <w:rFonts w:hint="eastAsia"/>
          <w:color w:val="6787B2"/>
          <w:lang w:eastAsia="zh-CN"/>
        </w:rPr>
      </w:pPr>
      <w:r>
        <w:rPr>
          <w:rFonts w:hint="eastAsia" w:ascii="Times New Roman" w:hAnsi="Times New Roman"/>
          <w:b/>
          <w:bCs/>
          <w:sz w:val="28"/>
          <w:szCs w:val="28"/>
        </w:rPr>
        <w:t>第</w:t>
      </w:r>
      <w:r>
        <w:rPr>
          <w:rFonts w:hint="eastAsia" w:ascii="Times New Roman" w:hAnsi="Times New Roman"/>
          <w:b/>
          <w:bCs/>
          <w:sz w:val="28"/>
          <w:szCs w:val="28"/>
          <w:lang w:val="en-US" w:eastAsia="zh-CN"/>
        </w:rPr>
        <w:t>16</w:t>
      </w:r>
      <w:r>
        <w:rPr>
          <w:rFonts w:hint="eastAsia" w:ascii="Times New Roman" w:hAnsi="Times New Roman"/>
          <w:b/>
          <w:bCs/>
          <w:sz w:val="28"/>
          <w:szCs w:val="28"/>
        </w:rPr>
        <w:t>课  临终患者的护理</w:t>
      </w:r>
    </w:p>
    <w:tbl>
      <w:tblPr>
        <w:tblStyle w:val="10"/>
        <w:tblW w:w="10205" w:type="dxa"/>
        <w:jc w:val="center"/>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Layout w:type="fixed"/>
        <w:tblCellMar>
          <w:top w:w="0" w:type="dxa"/>
          <w:left w:w="108" w:type="dxa"/>
          <w:bottom w:w="0" w:type="dxa"/>
          <w:right w:w="108" w:type="dxa"/>
        </w:tblCellMar>
      </w:tblPr>
      <w:tblGrid>
        <w:gridCol w:w="1541"/>
        <w:gridCol w:w="7014"/>
        <w:gridCol w:w="1650"/>
      </w:tblGrid>
      <w:tr w14:paraId="0373E6B0">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159479D5">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bookmarkStart w:id="0" w:name="_GoBack" w:colFirst="1" w:colLast="2"/>
            <w:r>
              <w:rPr>
                <w:rFonts w:hint="default" w:ascii="Times New Roman" w:hAnsi="宋体"/>
                <w:b/>
                <w:szCs w:val="20"/>
              </w:rPr>
              <w:t>课</w:t>
            </w:r>
            <w:r>
              <w:rPr>
                <w:rFonts w:hint="default" w:ascii="Times New Roman" w:hAnsi="Times New Roman"/>
                <w:b/>
                <w:szCs w:val="20"/>
              </w:rPr>
              <w:t xml:space="preserve">  </w:t>
            </w:r>
            <w:r>
              <w:rPr>
                <w:rFonts w:hint="eastAsia" w:ascii="Times New Roman" w:hAnsi="Times New Roman"/>
                <w:b/>
                <w:szCs w:val="20"/>
              </w:rPr>
              <w:t>题</w:t>
            </w:r>
          </w:p>
        </w:tc>
        <w:tc>
          <w:tcPr>
            <w:tcW w:w="7173" w:type="dxa"/>
            <w:gridSpan w:val="2"/>
            <w:tcBorders>
              <w:tl2br w:val="nil"/>
              <w:tr2bl w:val="nil"/>
            </w:tcBorders>
            <w:vAlign w:val="center"/>
          </w:tcPr>
          <w:p w14:paraId="4E397C32">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宋体"/>
                <w:szCs w:val="20"/>
              </w:rPr>
              <w:t>临终患者的护理</w:t>
            </w:r>
          </w:p>
        </w:tc>
      </w:tr>
      <w:tr w14:paraId="1BD43F2B">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1A04536C">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r>
              <w:rPr>
                <w:rFonts w:hint="default" w:ascii="Times New Roman" w:hAnsi="宋体"/>
                <w:b/>
                <w:szCs w:val="20"/>
              </w:rPr>
              <w:t>课</w:t>
            </w:r>
            <w:r>
              <w:rPr>
                <w:rFonts w:hint="eastAsia" w:ascii="Times New Roman" w:hAnsi="宋体"/>
                <w:b/>
                <w:szCs w:val="20"/>
              </w:rPr>
              <w:t xml:space="preserve"> </w:t>
            </w:r>
            <w:r>
              <w:rPr>
                <w:rFonts w:hint="default" w:ascii="Times New Roman" w:hAnsi="宋体"/>
                <w:b/>
                <w:szCs w:val="20"/>
              </w:rPr>
              <w:t xml:space="preserve"> 时</w:t>
            </w:r>
          </w:p>
        </w:tc>
        <w:tc>
          <w:tcPr>
            <w:tcW w:w="7173" w:type="dxa"/>
            <w:gridSpan w:val="2"/>
            <w:tcBorders>
              <w:tl2br w:val="nil"/>
              <w:tr2bl w:val="nil"/>
            </w:tcBorders>
            <w:vAlign w:val="center"/>
          </w:tcPr>
          <w:p w14:paraId="5A18C551">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Times New Roman"/>
                <w:szCs w:val="20"/>
                <w:lang w:val="en-US" w:eastAsia="zh-CN"/>
              </w:rPr>
              <w:t>9</w:t>
            </w:r>
            <w:r>
              <w:rPr>
                <w:rFonts w:hint="default" w:ascii="Times New Roman" w:hAnsi="宋体"/>
                <w:szCs w:val="20"/>
              </w:rPr>
              <w:t>课时</w:t>
            </w:r>
            <w:r>
              <w:rPr>
                <w:rFonts w:hint="eastAsia" w:ascii="Times New Roman" w:hAnsi="宋体"/>
                <w:szCs w:val="20"/>
              </w:rPr>
              <w:t>（</w:t>
            </w:r>
            <w:r>
              <w:rPr>
                <w:rFonts w:hint="eastAsia" w:ascii="Times New Roman" w:hAnsi="宋体"/>
                <w:szCs w:val="20"/>
                <w:lang w:val="en-US" w:eastAsia="zh-CN"/>
              </w:rPr>
              <w:t>405</w:t>
            </w:r>
            <w:r>
              <w:rPr>
                <w:rFonts w:hint="eastAsia" w:ascii="Times New Roman" w:hAnsi="宋体"/>
                <w:szCs w:val="20"/>
              </w:rPr>
              <w:t xml:space="preserve"> min）。</w:t>
            </w:r>
          </w:p>
        </w:tc>
      </w:tr>
      <w:tr w14:paraId="52BF0B0C">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3D2CAC61">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r>
              <w:rPr>
                <w:rFonts w:hint="default" w:ascii="Times New Roman" w:hAnsi="宋体"/>
                <w:b/>
                <w:szCs w:val="20"/>
              </w:rPr>
              <w:t>教学目标</w:t>
            </w:r>
          </w:p>
        </w:tc>
        <w:tc>
          <w:tcPr>
            <w:tcW w:w="7173" w:type="dxa"/>
            <w:gridSpan w:val="2"/>
            <w:tcBorders>
              <w:tl2br w:val="nil"/>
              <w:tr2bl w:val="nil"/>
            </w:tcBorders>
            <w:vAlign w:val="center"/>
          </w:tcPr>
          <w:p w14:paraId="3DDCF308">
            <w:pPr>
              <w:keepNext w:val="0"/>
              <w:keepLines w:val="0"/>
              <w:suppressLineNumbers w:val="0"/>
              <w:spacing w:before="0" w:beforeAutospacing="0" w:after="0" w:afterAutospacing="0" w:line="360" w:lineRule="auto"/>
              <w:ind w:left="0" w:right="0" w:hanging="8"/>
              <w:rPr>
                <w:rFonts w:hint="default"/>
                <w:b/>
              </w:rPr>
            </w:pPr>
            <w:r>
              <w:rPr>
                <w:rFonts w:hint="default" w:hAnsi="宋体"/>
                <w:b/>
              </w:rPr>
              <w:t>知识</w:t>
            </w:r>
            <w:r>
              <w:rPr>
                <w:rFonts w:hint="eastAsia" w:hAnsi="宋体"/>
                <w:b/>
              </w:rPr>
              <w:t>技能</w:t>
            </w:r>
            <w:r>
              <w:rPr>
                <w:rFonts w:hint="default" w:hAnsi="宋体"/>
                <w:b/>
              </w:rPr>
              <w:t>目标：</w:t>
            </w:r>
          </w:p>
          <w:p w14:paraId="2BC893AB">
            <w:pPr>
              <w:keepNext w:val="0"/>
              <w:keepLines w:val="0"/>
              <w:suppressLineNumbers w:val="0"/>
              <w:spacing w:before="0" w:beforeAutospacing="0" w:after="0" w:afterAutospacing="0" w:line="360" w:lineRule="auto"/>
              <w:ind w:left="0" w:right="0" w:hanging="8"/>
              <w:rPr>
                <w:rFonts w:hint="default" w:ascii="Times New Roman" w:hAnsi="宋体"/>
                <w:bCs/>
                <w:szCs w:val="20"/>
              </w:rPr>
            </w:pPr>
            <w:r>
              <w:rPr>
                <w:rFonts w:hint="default" w:ascii="Times New Roman" w:hAnsi="Times New Roman"/>
                <w:szCs w:val="20"/>
              </w:rPr>
              <w:t>1</w:t>
            </w:r>
            <w:r>
              <w:rPr>
                <w:rFonts w:hint="default" w:ascii="Times New Roman" w:hAnsi="宋体"/>
                <w:bCs/>
                <w:szCs w:val="20"/>
              </w:rPr>
              <w:t>．</w:t>
            </w:r>
            <w:r>
              <w:rPr>
                <w:rFonts w:hint="eastAsia" w:ascii="Times New Roman" w:hAnsi="宋体"/>
                <w:bCs/>
                <w:szCs w:val="20"/>
              </w:rPr>
              <w:t>能简述临终关怀的基本原则、护理内容及丧亲者的护理。</w:t>
            </w:r>
          </w:p>
          <w:p w14:paraId="3E93C1FE">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Times New Roman"/>
                <w:szCs w:val="20"/>
              </w:rPr>
              <w:t>2</w:t>
            </w:r>
            <w:r>
              <w:rPr>
                <w:rFonts w:hint="default" w:ascii="Times New Roman" w:hAnsi="宋体"/>
                <w:bCs/>
                <w:szCs w:val="20"/>
              </w:rPr>
              <w:t>．</w:t>
            </w:r>
            <w:r>
              <w:rPr>
                <w:rFonts w:hint="eastAsia" w:ascii="Times New Roman" w:hAnsi="宋体"/>
                <w:bCs/>
                <w:szCs w:val="20"/>
              </w:rPr>
              <w:t>能解释临终护理、临终关怀、濒死和死亡的概念。</w:t>
            </w:r>
          </w:p>
          <w:p w14:paraId="1818B717">
            <w:pPr>
              <w:keepNext w:val="0"/>
              <w:keepLines w:val="0"/>
              <w:suppressLineNumbers w:val="0"/>
              <w:spacing w:before="0" w:beforeAutospacing="0" w:after="0" w:afterAutospacing="0" w:line="360" w:lineRule="auto"/>
              <w:ind w:left="0" w:right="0" w:hanging="8"/>
              <w:rPr>
                <w:rFonts w:hint="default" w:ascii="Times New Roman" w:hAnsi="Times New Roman"/>
                <w:b/>
                <w:szCs w:val="20"/>
              </w:rPr>
            </w:pPr>
            <w:r>
              <w:rPr>
                <w:rFonts w:hint="default" w:ascii="Times New Roman" w:hAnsi="Times New Roman"/>
                <w:b/>
                <w:szCs w:val="20"/>
              </w:rPr>
              <w:t>思政育人目标</w:t>
            </w:r>
            <w:r>
              <w:rPr>
                <w:rFonts w:hint="eastAsia" w:ascii="Times New Roman" w:hAnsi="Times New Roman"/>
                <w:b/>
                <w:szCs w:val="20"/>
              </w:rPr>
              <w:t>：</w:t>
            </w:r>
          </w:p>
          <w:p w14:paraId="50A2B6B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6" w:right="0" w:firstLine="420" w:firstLineChars="200"/>
              <w:textAlignment w:val="auto"/>
              <w:rPr>
                <w:rFonts w:hint="default" w:ascii="Times New Roman" w:hAnsi="Times New Roman"/>
                <w:szCs w:val="20"/>
              </w:rPr>
            </w:pPr>
            <w:r>
              <w:rPr>
                <w:rFonts w:hint="eastAsia" w:ascii="Times New Roman" w:hAnsi="宋体"/>
                <w:bCs/>
                <w:szCs w:val="20"/>
              </w:rPr>
              <w:t>让学生通过学习</w:t>
            </w:r>
            <w:r>
              <w:rPr>
                <w:rFonts w:hint="eastAsia" w:ascii="Times New Roman" w:hAnsi="宋体"/>
                <w:bCs/>
                <w:szCs w:val="20"/>
                <w:lang w:eastAsia="zh-CN"/>
              </w:rPr>
              <w:t>临终患者的护理</w:t>
            </w:r>
            <w:r>
              <w:rPr>
                <w:rFonts w:hint="eastAsia" w:ascii="Times New Roman" w:hAnsi="宋体"/>
                <w:bCs/>
                <w:szCs w:val="20"/>
              </w:rPr>
              <w:t>，能够在尸体护理操作中体现人道主义精神，尊重死者，给家属以安慰。</w:t>
            </w:r>
          </w:p>
        </w:tc>
      </w:tr>
      <w:tr w14:paraId="0BEC9D27">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63A6DD01">
            <w:pPr>
              <w:keepNext w:val="0"/>
              <w:keepLines w:val="0"/>
              <w:suppressLineNumbers w:val="0"/>
              <w:spacing w:before="0" w:beforeAutospacing="0" w:after="0" w:afterAutospacing="0" w:line="264" w:lineRule="auto"/>
              <w:ind w:left="0" w:right="0" w:hanging="8"/>
              <w:jc w:val="center"/>
              <w:rPr>
                <w:rFonts w:hint="default" w:ascii="Times New Roman" w:hAnsi="宋体"/>
                <w:b/>
                <w:szCs w:val="20"/>
              </w:rPr>
            </w:pPr>
            <w:r>
              <w:rPr>
                <w:rFonts w:hint="default" w:ascii="Times New Roman" w:hAnsi="宋体"/>
                <w:b/>
                <w:szCs w:val="20"/>
              </w:rPr>
              <w:t>教学重</w:t>
            </w:r>
            <w:r>
              <w:rPr>
                <w:rFonts w:hint="eastAsia" w:ascii="Times New Roman" w:hAnsi="宋体"/>
                <w:b/>
                <w:szCs w:val="20"/>
              </w:rPr>
              <w:t>难</w:t>
            </w:r>
            <w:r>
              <w:rPr>
                <w:rFonts w:hint="default" w:ascii="Times New Roman" w:hAnsi="宋体"/>
                <w:b/>
                <w:szCs w:val="20"/>
              </w:rPr>
              <w:t>点</w:t>
            </w:r>
          </w:p>
        </w:tc>
        <w:tc>
          <w:tcPr>
            <w:tcW w:w="7173" w:type="dxa"/>
            <w:gridSpan w:val="2"/>
            <w:tcBorders>
              <w:tl2br w:val="nil"/>
              <w:tr2bl w:val="nil"/>
            </w:tcBorders>
            <w:vAlign w:val="center"/>
          </w:tcPr>
          <w:p w14:paraId="221E489E">
            <w:pPr>
              <w:keepNext w:val="0"/>
              <w:keepLines w:val="0"/>
              <w:suppressLineNumbers w:val="0"/>
              <w:spacing w:before="0" w:beforeAutospacing="0" w:after="0" w:afterAutospacing="0" w:line="360" w:lineRule="auto"/>
              <w:ind w:left="0" w:right="0" w:hanging="8"/>
              <w:rPr>
                <w:rFonts w:hint="eastAsia" w:ascii="Times New Roman" w:hAnsi="Times New Roman" w:eastAsia="宋体"/>
                <w:szCs w:val="20"/>
                <w:lang w:eastAsia="zh-CN"/>
              </w:rPr>
            </w:pPr>
            <w:r>
              <w:rPr>
                <w:rFonts w:hint="eastAsia" w:ascii="Times New Roman" w:hAnsi="Times New Roman"/>
                <w:b/>
                <w:szCs w:val="20"/>
              </w:rPr>
              <w:t>教学重点：</w:t>
            </w:r>
            <w:r>
              <w:rPr>
                <w:rFonts w:hint="eastAsia" w:ascii="宋体" w:hAnsi="宋体" w:cs="宋体"/>
                <w:kern w:val="0"/>
              </w:rPr>
              <w:t>临终患者的身心护理</w:t>
            </w:r>
          </w:p>
          <w:p w14:paraId="00674930">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Times New Roman"/>
                <w:b/>
                <w:szCs w:val="20"/>
              </w:rPr>
              <w:t>教学难点：</w:t>
            </w:r>
            <w:r>
              <w:rPr>
                <w:rFonts w:hint="eastAsia" w:ascii="宋体" w:hAnsi="宋体" w:cs="宋体"/>
                <w:kern w:val="0"/>
              </w:rPr>
              <w:t>临终关怀</w:t>
            </w:r>
          </w:p>
        </w:tc>
      </w:tr>
      <w:tr w14:paraId="3DE198EA">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5C0D285A">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r>
              <w:rPr>
                <w:rFonts w:hint="default" w:ascii="Times New Roman" w:hAnsi="宋体"/>
                <w:b/>
                <w:szCs w:val="20"/>
              </w:rPr>
              <w:t>教学方法</w:t>
            </w:r>
          </w:p>
        </w:tc>
        <w:tc>
          <w:tcPr>
            <w:tcW w:w="7173" w:type="dxa"/>
            <w:gridSpan w:val="2"/>
            <w:tcBorders>
              <w:tl2br w:val="nil"/>
              <w:tr2bl w:val="nil"/>
            </w:tcBorders>
            <w:vAlign w:val="center"/>
          </w:tcPr>
          <w:p w14:paraId="724B907F">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宋体"/>
                <w:szCs w:val="20"/>
              </w:rPr>
              <w:t>讲授法、问答法、讨论法</w:t>
            </w:r>
          </w:p>
        </w:tc>
      </w:tr>
      <w:tr w14:paraId="50045F9F">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50C2AFB0">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r>
              <w:rPr>
                <w:rFonts w:hint="default" w:ascii="Times New Roman" w:hAnsi="宋体"/>
                <w:b/>
                <w:szCs w:val="20"/>
              </w:rPr>
              <w:t>教学用具</w:t>
            </w:r>
          </w:p>
        </w:tc>
        <w:tc>
          <w:tcPr>
            <w:tcW w:w="7173" w:type="dxa"/>
            <w:gridSpan w:val="2"/>
            <w:tcBorders>
              <w:tl2br w:val="nil"/>
              <w:tr2bl w:val="nil"/>
            </w:tcBorders>
            <w:vAlign w:val="center"/>
          </w:tcPr>
          <w:p w14:paraId="63BFCED8">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宋体"/>
                <w:szCs w:val="20"/>
              </w:rPr>
              <w:t>电脑、投影仪、</w:t>
            </w:r>
            <w:r>
              <w:rPr>
                <w:rFonts w:hint="default" w:ascii="Times New Roman" w:hAnsi="宋体"/>
                <w:szCs w:val="20"/>
              </w:rPr>
              <w:t>多媒体</w:t>
            </w:r>
            <w:r>
              <w:rPr>
                <w:rFonts w:hint="eastAsia" w:ascii="Times New Roman" w:hAnsi="宋体"/>
                <w:szCs w:val="20"/>
              </w:rPr>
              <w:t>课件、教材</w:t>
            </w:r>
          </w:p>
        </w:tc>
      </w:tr>
      <w:tr w14:paraId="5906F8F0">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bottom w:val="double" w:color="4472C4" w:themeColor="accent5" w:sz="4" w:space="0"/>
              <w:tl2br w:val="nil"/>
              <w:tr2bl w:val="nil"/>
            </w:tcBorders>
            <w:shd w:val="clear" w:color="auto" w:fill="D0E6FF"/>
            <w:vAlign w:val="center"/>
          </w:tcPr>
          <w:p w14:paraId="11475997">
            <w:pPr>
              <w:keepNext w:val="0"/>
              <w:keepLines w:val="0"/>
              <w:suppressLineNumbers w:val="0"/>
              <w:spacing w:before="0" w:beforeAutospacing="0" w:after="0" w:afterAutospacing="0" w:line="264" w:lineRule="auto"/>
              <w:ind w:left="0" w:right="0" w:hanging="8"/>
              <w:jc w:val="center"/>
              <w:rPr>
                <w:rFonts w:hint="default" w:ascii="Times New Roman" w:hAnsi="宋体"/>
                <w:b/>
                <w:szCs w:val="20"/>
              </w:rPr>
            </w:pPr>
            <w:r>
              <w:rPr>
                <w:rFonts w:hint="default" w:ascii="Times New Roman" w:hAnsi="宋体"/>
                <w:b/>
                <w:szCs w:val="20"/>
              </w:rPr>
              <w:t>教学设计</w:t>
            </w:r>
          </w:p>
        </w:tc>
        <w:tc>
          <w:tcPr>
            <w:tcW w:w="7173" w:type="dxa"/>
            <w:gridSpan w:val="2"/>
            <w:tcBorders>
              <w:bottom w:val="double" w:color="4472C4" w:themeColor="accent5" w:sz="4" w:space="0"/>
              <w:tl2br w:val="nil"/>
              <w:tr2bl w:val="nil"/>
            </w:tcBorders>
            <w:vAlign w:val="center"/>
          </w:tcPr>
          <w:p w14:paraId="2B742718">
            <w:pPr>
              <w:keepNext w:val="0"/>
              <w:keepLines w:val="0"/>
              <w:suppressLineNumbers w:val="0"/>
              <w:spacing w:before="0" w:beforeAutospacing="0" w:after="0" w:afterAutospacing="0" w:line="360" w:lineRule="auto"/>
              <w:ind w:left="0" w:right="0" w:hanging="8"/>
              <w:rPr>
                <w:rFonts w:hint="default" w:ascii="Times New Roman" w:hAnsi="宋体" w:eastAsia="宋体"/>
                <w:szCs w:val="20"/>
                <w:lang w:val="en-US" w:eastAsia="zh-CN"/>
              </w:rPr>
            </w:pPr>
            <w:r>
              <w:rPr>
                <w:rFonts w:hint="eastAsia" w:ascii="Times New Roman" w:hAnsi="宋体"/>
                <w:kern w:val="0"/>
                <w:szCs w:val="20"/>
              </w:rPr>
              <w:t>第</w:t>
            </w:r>
            <w:r>
              <w:rPr>
                <w:rFonts w:hint="default" w:ascii="Times New Roman" w:hAnsi="宋体"/>
                <w:kern w:val="0"/>
                <w:szCs w:val="20"/>
              </w:rPr>
              <w:t>1</w:t>
            </w:r>
            <w:r>
              <w:rPr>
                <w:rFonts w:hint="eastAsia" w:ascii="Times New Roman" w:hAnsi="宋体"/>
                <w:kern w:val="0"/>
                <w:szCs w:val="20"/>
              </w:rPr>
              <w:t>节课：</w:t>
            </w:r>
            <w:r>
              <w:rPr>
                <w:rFonts w:hint="eastAsia" w:ascii="Times New Roman" w:hAnsi="宋体"/>
                <w:szCs w:val="20"/>
                <w:lang w:eastAsia="zh-CN"/>
              </w:rPr>
              <w:t>考勤</w:t>
            </w:r>
            <w:r>
              <w:rPr>
                <w:rFonts w:hint="eastAsia" w:ascii="Times New Roman" w:hAnsi="宋体"/>
                <w:szCs w:val="20"/>
              </w:rPr>
              <w:t>（</w:t>
            </w:r>
            <w:r>
              <w:rPr>
                <w:rFonts w:hint="eastAsia" w:ascii="Times New Roman" w:hAnsi="宋体"/>
                <w:szCs w:val="20"/>
                <w:lang w:val="en-US" w:eastAsia="zh-CN"/>
              </w:rPr>
              <w:t>2</w:t>
            </w:r>
            <w:r>
              <w:rPr>
                <w:rFonts w:hint="eastAsia" w:ascii="Times New Roman" w:hAnsi="宋体"/>
                <w:szCs w:val="20"/>
              </w:rPr>
              <w:t>min）--</w:t>
            </w:r>
            <w:r>
              <w:rPr>
                <w:rFonts w:hint="eastAsia" w:ascii="Times New Roman" w:hAnsi="宋体"/>
                <w:szCs w:val="20"/>
                <w:lang w:eastAsia="zh-CN"/>
              </w:rPr>
              <w:t>知识讲解</w:t>
            </w:r>
            <w:r>
              <w:rPr>
                <w:rFonts w:hint="eastAsia" w:ascii="Times New Roman" w:hAnsi="宋体"/>
                <w:szCs w:val="20"/>
              </w:rPr>
              <w:t>（</w:t>
            </w:r>
            <w:r>
              <w:rPr>
                <w:rFonts w:hint="default" w:ascii="Times New Roman" w:hAnsi="宋体"/>
                <w:szCs w:val="20"/>
              </w:rPr>
              <w:t>40</w:t>
            </w:r>
            <w:r>
              <w:rPr>
                <w:rFonts w:hint="eastAsia" w:ascii="Times New Roman" w:hAnsi="宋体"/>
                <w:szCs w:val="20"/>
              </w:rPr>
              <w:t>min）</w:t>
            </w:r>
            <w:r>
              <w:rPr>
                <w:rFonts w:hint="eastAsia" w:ascii="Times New Roman" w:hAnsi="宋体"/>
                <w:szCs w:val="20"/>
                <w:lang w:val="en-US" w:eastAsia="zh-CN"/>
              </w:rPr>
              <w:t>--作业布置（3min）</w:t>
            </w:r>
          </w:p>
          <w:p w14:paraId="49F8D279">
            <w:pPr>
              <w:keepNext w:val="0"/>
              <w:keepLines w:val="0"/>
              <w:suppressLineNumbers w:val="0"/>
              <w:spacing w:before="0" w:beforeAutospacing="0" w:after="0" w:afterAutospacing="0" w:line="360" w:lineRule="auto"/>
              <w:ind w:left="0" w:right="0" w:hanging="8"/>
              <w:rPr>
                <w:rFonts w:hint="default" w:ascii="Times New Roman" w:hAnsi="宋体" w:eastAsia="宋体"/>
                <w:szCs w:val="20"/>
                <w:lang w:val="en-US" w:eastAsia="zh-CN"/>
              </w:rPr>
            </w:pPr>
            <w:r>
              <w:rPr>
                <w:rFonts w:hint="eastAsia" w:ascii="Times New Roman" w:hAnsi="宋体"/>
                <w:kern w:val="0"/>
                <w:szCs w:val="20"/>
              </w:rPr>
              <w:t>第</w:t>
            </w:r>
            <w:r>
              <w:rPr>
                <w:rFonts w:hint="default" w:ascii="Times New Roman" w:hAnsi="宋体"/>
                <w:kern w:val="0"/>
                <w:szCs w:val="20"/>
              </w:rPr>
              <w:t>2</w:t>
            </w:r>
            <w:r>
              <w:rPr>
                <w:rFonts w:hint="eastAsia" w:ascii="Times New Roman" w:hAnsi="宋体"/>
                <w:kern w:val="0"/>
                <w:szCs w:val="20"/>
              </w:rPr>
              <w:t>节课：</w:t>
            </w:r>
            <w:r>
              <w:rPr>
                <w:rFonts w:hint="eastAsia" w:ascii="Times New Roman" w:hAnsi="宋体"/>
                <w:szCs w:val="20"/>
                <w:lang w:eastAsia="zh-CN"/>
              </w:rPr>
              <w:t>知识讲解</w:t>
            </w:r>
            <w:r>
              <w:rPr>
                <w:rFonts w:hint="eastAsia" w:ascii="Times New Roman" w:hAnsi="宋体"/>
                <w:szCs w:val="20"/>
              </w:rPr>
              <w:t>（40min）--</w:t>
            </w:r>
            <w:r>
              <w:rPr>
                <w:rFonts w:hint="eastAsia" w:ascii="Times New Roman" w:hAnsi="宋体"/>
                <w:szCs w:val="20"/>
                <w:lang w:eastAsia="zh-CN"/>
              </w:rPr>
              <w:t>课堂小结</w:t>
            </w:r>
            <w:r>
              <w:rPr>
                <w:rFonts w:hint="eastAsia" w:ascii="Times New Roman" w:hAnsi="宋体"/>
                <w:szCs w:val="20"/>
              </w:rPr>
              <w:t>（3min）</w:t>
            </w:r>
            <w:r>
              <w:rPr>
                <w:rFonts w:hint="eastAsia" w:ascii="Times New Roman" w:hAnsi="宋体"/>
                <w:szCs w:val="20"/>
                <w:lang w:val="en-US" w:eastAsia="zh-CN"/>
              </w:rPr>
              <w:t>--作业布置（2min）</w:t>
            </w:r>
          </w:p>
          <w:p w14:paraId="796D7417">
            <w:pPr>
              <w:keepNext w:val="0"/>
              <w:keepLines w:val="0"/>
              <w:suppressLineNumbers w:val="0"/>
              <w:spacing w:before="0" w:beforeAutospacing="0" w:after="0" w:afterAutospacing="0" w:line="360" w:lineRule="auto"/>
              <w:ind w:left="0" w:right="0" w:hanging="8"/>
              <w:rPr>
                <w:rFonts w:hint="eastAsia" w:ascii="Times New Roman" w:hAnsi="宋体"/>
                <w:szCs w:val="20"/>
              </w:rPr>
            </w:pPr>
            <w:r>
              <w:rPr>
                <w:rFonts w:hint="eastAsia" w:ascii="Times New Roman" w:hAnsi="宋体"/>
                <w:kern w:val="0"/>
                <w:szCs w:val="20"/>
              </w:rPr>
              <w:t>第</w:t>
            </w:r>
            <w:r>
              <w:rPr>
                <w:rFonts w:hint="default" w:ascii="Times New Roman" w:hAnsi="宋体"/>
                <w:kern w:val="0"/>
                <w:szCs w:val="20"/>
              </w:rPr>
              <w:t>3</w:t>
            </w:r>
            <w:r>
              <w:rPr>
                <w:rFonts w:hint="eastAsia" w:ascii="Times New Roman" w:hAnsi="宋体"/>
                <w:kern w:val="0"/>
                <w:szCs w:val="20"/>
              </w:rPr>
              <w:t>节课：</w:t>
            </w:r>
            <w:r>
              <w:rPr>
                <w:rFonts w:hint="eastAsia" w:ascii="Times New Roman" w:hAnsi="宋体"/>
                <w:szCs w:val="20"/>
                <w:lang w:eastAsia="zh-CN"/>
              </w:rPr>
              <w:t>知识讲解</w:t>
            </w:r>
            <w:r>
              <w:rPr>
                <w:rFonts w:hint="eastAsia" w:ascii="Times New Roman" w:hAnsi="宋体"/>
                <w:szCs w:val="20"/>
              </w:rPr>
              <w:t>（40min）--</w:t>
            </w:r>
            <w:r>
              <w:rPr>
                <w:rFonts w:hint="eastAsia" w:ascii="Times New Roman" w:hAnsi="宋体"/>
                <w:szCs w:val="20"/>
                <w:lang w:eastAsia="zh-CN"/>
              </w:rPr>
              <w:t>课堂小结</w:t>
            </w:r>
            <w:r>
              <w:rPr>
                <w:rFonts w:hint="eastAsia" w:ascii="Times New Roman" w:hAnsi="宋体"/>
                <w:szCs w:val="20"/>
              </w:rPr>
              <w:t>（3min）--</w:t>
            </w:r>
            <w:r>
              <w:rPr>
                <w:rFonts w:hint="eastAsia" w:ascii="Times New Roman" w:hAnsi="宋体"/>
                <w:szCs w:val="20"/>
                <w:lang w:eastAsia="zh-CN"/>
              </w:rPr>
              <w:t>作业布置</w:t>
            </w:r>
            <w:r>
              <w:rPr>
                <w:rFonts w:hint="eastAsia" w:ascii="Times New Roman" w:hAnsi="宋体"/>
                <w:szCs w:val="20"/>
              </w:rPr>
              <w:t>（2min）</w:t>
            </w:r>
          </w:p>
          <w:p w14:paraId="02EDD420">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宋体"/>
                <w:szCs w:val="20"/>
              </w:rPr>
              <w:t>第</w:t>
            </w:r>
            <w:r>
              <w:rPr>
                <w:rFonts w:hint="eastAsia" w:ascii="Times New Roman" w:hAnsi="宋体"/>
                <w:szCs w:val="20"/>
                <w:lang w:val="en-US" w:eastAsia="zh-CN"/>
              </w:rPr>
              <w:t>4</w:t>
            </w:r>
            <w:r>
              <w:rPr>
                <w:rFonts w:hint="default" w:ascii="Times New Roman" w:hAnsi="宋体"/>
                <w:szCs w:val="20"/>
              </w:rPr>
              <w:t>节课：知识讲解（40min）--课堂小结（3min）--作业布置（2min）</w:t>
            </w:r>
          </w:p>
          <w:p w14:paraId="52339326">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宋体"/>
                <w:szCs w:val="20"/>
              </w:rPr>
              <w:t>第</w:t>
            </w:r>
            <w:r>
              <w:rPr>
                <w:rFonts w:hint="eastAsia" w:ascii="Times New Roman" w:hAnsi="宋体"/>
                <w:szCs w:val="20"/>
                <w:lang w:val="en-US" w:eastAsia="zh-CN"/>
              </w:rPr>
              <w:t>5</w:t>
            </w:r>
            <w:r>
              <w:rPr>
                <w:rFonts w:hint="default" w:ascii="Times New Roman" w:hAnsi="宋体"/>
                <w:szCs w:val="20"/>
              </w:rPr>
              <w:t>节课：知识讲解（40min）--课堂小结（3min）--作业布置（2min）</w:t>
            </w:r>
          </w:p>
          <w:p w14:paraId="69B2E2B8">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宋体"/>
                <w:szCs w:val="20"/>
              </w:rPr>
              <w:t>第</w:t>
            </w:r>
            <w:r>
              <w:rPr>
                <w:rFonts w:hint="eastAsia" w:ascii="Times New Roman" w:hAnsi="宋体"/>
                <w:szCs w:val="20"/>
                <w:lang w:val="en-US" w:eastAsia="zh-CN"/>
              </w:rPr>
              <w:t>6</w:t>
            </w:r>
            <w:r>
              <w:rPr>
                <w:rFonts w:hint="default" w:ascii="Times New Roman" w:hAnsi="宋体"/>
                <w:szCs w:val="20"/>
              </w:rPr>
              <w:t>节课：知识讲解（40min）--课堂小结（3min）--作业布置（2min）</w:t>
            </w:r>
          </w:p>
          <w:p w14:paraId="638E03A3">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宋体"/>
                <w:szCs w:val="20"/>
              </w:rPr>
              <w:t>第</w:t>
            </w:r>
            <w:r>
              <w:rPr>
                <w:rFonts w:hint="eastAsia" w:ascii="Times New Roman" w:hAnsi="宋体"/>
                <w:szCs w:val="20"/>
                <w:lang w:val="en-US" w:eastAsia="zh-CN"/>
              </w:rPr>
              <w:t>7</w:t>
            </w:r>
            <w:r>
              <w:rPr>
                <w:rFonts w:hint="default" w:ascii="Times New Roman" w:hAnsi="宋体"/>
                <w:szCs w:val="20"/>
              </w:rPr>
              <w:t>节课：知识讲解（40min）--课堂小结（3min）--作业布置（2min）</w:t>
            </w:r>
          </w:p>
          <w:p w14:paraId="36E0E5CC">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宋体"/>
                <w:szCs w:val="20"/>
              </w:rPr>
              <w:t>第</w:t>
            </w:r>
            <w:r>
              <w:rPr>
                <w:rFonts w:hint="eastAsia" w:ascii="Times New Roman" w:hAnsi="宋体"/>
                <w:szCs w:val="20"/>
                <w:lang w:val="en-US" w:eastAsia="zh-CN"/>
              </w:rPr>
              <w:t>8</w:t>
            </w:r>
            <w:r>
              <w:rPr>
                <w:rFonts w:hint="default" w:ascii="Times New Roman" w:hAnsi="宋体"/>
                <w:szCs w:val="20"/>
              </w:rPr>
              <w:t>节课：知识讲解（40min）--课堂小结（3min）--作业布置（2min）</w:t>
            </w:r>
          </w:p>
          <w:p w14:paraId="7154AE0D">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宋体"/>
                <w:szCs w:val="20"/>
              </w:rPr>
              <w:t>第</w:t>
            </w:r>
            <w:r>
              <w:rPr>
                <w:rFonts w:hint="eastAsia" w:ascii="Times New Roman" w:hAnsi="宋体"/>
                <w:szCs w:val="20"/>
                <w:lang w:val="en-US" w:eastAsia="zh-CN"/>
              </w:rPr>
              <w:t>9</w:t>
            </w:r>
            <w:r>
              <w:rPr>
                <w:rFonts w:hint="default" w:ascii="Times New Roman" w:hAnsi="宋体"/>
                <w:szCs w:val="20"/>
              </w:rPr>
              <w:t>节课：知识讲解（40min）--课堂小结（3min）--作业布置（2min）</w:t>
            </w:r>
          </w:p>
        </w:tc>
      </w:tr>
      <w:tr w14:paraId="627DE66E">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op w:val="double" w:color="4472C4" w:themeColor="accent5" w:sz="4" w:space="0"/>
              <w:bottom w:val="double" w:color="4472C4" w:themeColor="accent5" w:sz="4" w:space="0"/>
            </w:tcBorders>
            <w:shd w:val="clear" w:color="auto" w:fill="D0E6FF"/>
            <w:vAlign w:val="center"/>
          </w:tcPr>
          <w:p w14:paraId="417C0494">
            <w:pPr>
              <w:keepNext w:val="0"/>
              <w:keepLines w:val="0"/>
              <w:suppressLineNumbers w:val="0"/>
              <w:spacing w:before="0" w:beforeAutospacing="0" w:after="0" w:afterAutospacing="0" w:line="264" w:lineRule="auto"/>
              <w:ind w:left="0" w:right="0" w:hanging="8"/>
              <w:jc w:val="center"/>
              <w:rPr>
                <w:rFonts w:hint="default" w:ascii="Times New Roman" w:hAnsi="Times New Roman"/>
                <w:b/>
                <w:bCs w:val="0"/>
                <w:color w:val="C00000"/>
                <w:szCs w:val="24"/>
              </w:rPr>
            </w:pPr>
            <w:r>
              <w:rPr>
                <w:rFonts w:hint="eastAsia" w:ascii="Times New Roman" w:hAnsi="Times New Roman"/>
                <w:b/>
                <w:bCs w:val="0"/>
                <w:color w:val="C00000"/>
                <w:szCs w:val="24"/>
              </w:rPr>
              <w:t>教学过程</w:t>
            </w:r>
          </w:p>
        </w:tc>
        <w:tc>
          <w:tcPr>
            <w:tcW w:w="5807" w:type="dxa"/>
            <w:tcBorders>
              <w:top w:val="double" w:color="4472C4" w:themeColor="accent5" w:sz="4" w:space="0"/>
              <w:bottom w:val="double" w:color="4472C4" w:themeColor="accent5" w:sz="4" w:space="0"/>
            </w:tcBorders>
            <w:shd w:val="clear" w:color="auto" w:fill="D0E6FF"/>
            <w:vAlign w:val="center"/>
          </w:tcPr>
          <w:p w14:paraId="15B1F3B7">
            <w:pPr>
              <w:keepNext w:val="0"/>
              <w:keepLines w:val="0"/>
              <w:suppressLineNumbers w:val="0"/>
              <w:spacing w:before="0" w:beforeAutospacing="0" w:after="0" w:afterAutospacing="0" w:line="360" w:lineRule="auto"/>
              <w:ind w:left="0" w:right="0"/>
              <w:jc w:val="center"/>
              <w:rPr>
                <w:rFonts w:hint="default" w:ascii="Times New Roman" w:hAnsi="Times New Roman"/>
                <w:b/>
                <w:bCs w:val="0"/>
                <w:color w:val="C00000"/>
                <w:szCs w:val="20"/>
              </w:rPr>
            </w:pPr>
            <w:r>
              <w:rPr>
                <w:rFonts w:hint="eastAsia" w:ascii="Times New Roman" w:hAnsi="Times New Roman"/>
                <w:b/>
                <w:bCs w:val="0"/>
                <w:color w:val="C00000"/>
                <w:szCs w:val="24"/>
              </w:rPr>
              <w:t>主 要 教 学 内 容 及 步 骤</w:t>
            </w:r>
          </w:p>
        </w:tc>
        <w:tc>
          <w:tcPr>
            <w:tcW w:w="1366" w:type="dxa"/>
            <w:tcBorders>
              <w:top w:val="double" w:color="4472C4" w:themeColor="accent5" w:sz="4" w:space="0"/>
              <w:bottom w:val="double" w:color="4472C4" w:themeColor="accent5" w:sz="4" w:space="0"/>
            </w:tcBorders>
            <w:shd w:val="clear" w:color="auto" w:fill="D0E6FF"/>
            <w:vAlign w:val="center"/>
          </w:tcPr>
          <w:p w14:paraId="7085F2E0">
            <w:pPr>
              <w:keepNext w:val="0"/>
              <w:keepLines w:val="0"/>
              <w:suppressLineNumbers w:val="0"/>
              <w:spacing w:before="0" w:beforeAutospacing="0" w:after="0" w:afterAutospacing="0" w:line="360" w:lineRule="auto"/>
              <w:ind w:left="0" w:right="0"/>
              <w:jc w:val="center"/>
              <w:rPr>
                <w:rFonts w:hint="default" w:ascii="Times New Roman" w:hAnsi="Times New Roman"/>
                <w:b/>
                <w:bCs w:val="0"/>
                <w:color w:val="C00000"/>
                <w:szCs w:val="20"/>
              </w:rPr>
            </w:pPr>
            <w:r>
              <w:rPr>
                <w:rFonts w:hint="default" w:ascii="Times New Roman" w:hAnsi="Times New Roman"/>
                <w:b/>
                <w:bCs w:val="0"/>
                <w:color w:val="C00000"/>
                <w:szCs w:val="20"/>
              </w:rPr>
              <w:t>设计意图</w:t>
            </w:r>
          </w:p>
        </w:tc>
      </w:tr>
      <w:tr w14:paraId="120ACF87">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op w:val="double" w:color="4472C4" w:themeColor="accent5" w:sz="4" w:space="0"/>
              <w:tl2br w:val="nil"/>
              <w:tr2bl w:val="nil"/>
            </w:tcBorders>
            <w:shd w:val="clear" w:color="auto" w:fill="D0E6FF"/>
            <w:vAlign w:val="center"/>
          </w:tcPr>
          <w:p w14:paraId="0B897150">
            <w:pPr>
              <w:keepNext w:val="0"/>
              <w:keepLines w:val="0"/>
              <w:suppressLineNumbers w:val="0"/>
              <w:spacing w:before="0" w:beforeAutospacing="0" w:after="0" w:afterAutospacing="0" w:line="264" w:lineRule="auto"/>
              <w:ind w:left="0" w:right="0" w:hanging="8"/>
              <w:jc w:val="center"/>
              <w:rPr>
                <w:rFonts w:hint="eastAsia" w:ascii="Times New Roman" w:hAnsi="Times New Roman"/>
                <w:b/>
                <w:szCs w:val="24"/>
                <w:lang w:eastAsia="zh-CN"/>
              </w:rPr>
            </w:pPr>
            <w:r>
              <w:rPr>
                <w:rFonts w:hint="eastAsia" w:ascii="Times New Roman" w:hAnsi="Times New Roman"/>
                <w:b/>
                <w:szCs w:val="24"/>
                <w:lang w:eastAsia="zh-CN"/>
              </w:rPr>
              <w:t>考勤</w:t>
            </w:r>
          </w:p>
          <w:p w14:paraId="29F73397">
            <w:pPr>
              <w:keepNext w:val="0"/>
              <w:keepLines w:val="0"/>
              <w:suppressLineNumbers w:val="0"/>
              <w:spacing w:before="0" w:beforeAutospacing="0" w:after="0" w:afterAutospacing="0" w:line="264" w:lineRule="auto"/>
              <w:ind w:left="0" w:right="0" w:hanging="8"/>
              <w:jc w:val="center"/>
              <w:rPr>
                <w:rFonts w:hint="eastAsia" w:ascii="Times New Roman" w:hAnsi="Times New Roman"/>
                <w:b/>
                <w:szCs w:val="24"/>
                <w:lang w:eastAsia="zh-CN"/>
              </w:rPr>
            </w:pPr>
            <w:r>
              <w:rPr>
                <w:rFonts w:hint="eastAsia" w:ascii="Times New Roman" w:hAnsi="Times New Roman"/>
                <w:b/>
                <w:szCs w:val="24"/>
                <w:lang w:eastAsia="zh-CN"/>
              </w:rPr>
              <w:t>（</w:t>
            </w:r>
            <w:r>
              <w:rPr>
                <w:rFonts w:hint="eastAsia" w:ascii="Times New Roman" w:hAnsi="Times New Roman"/>
                <w:b/>
                <w:szCs w:val="24"/>
                <w:lang w:val="en-US" w:eastAsia="zh-CN"/>
              </w:rPr>
              <w:t>2min</w:t>
            </w:r>
            <w:r>
              <w:rPr>
                <w:rFonts w:hint="eastAsia" w:ascii="Times New Roman" w:hAnsi="Times New Roman"/>
                <w:b/>
                <w:szCs w:val="24"/>
                <w:lang w:eastAsia="zh-CN"/>
              </w:rPr>
              <w:t>）</w:t>
            </w:r>
          </w:p>
        </w:tc>
        <w:tc>
          <w:tcPr>
            <w:tcW w:w="5807" w:type="dxa"/>
            <w:tcBorders>
              <w:top w:val="double" w:color="4472C4" w:themeColor="accent5" w:sz="4" w:space="0"/>
              <w:tl2br w:val="nil"/>
              <w:tr2bl w:val="nil"/>
            </w:tcBorders>
            <w:vAlign w:val="center"/>
          </w:tcPr>
          <w:p w14:paraId="5987C4C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color w:val="C00000"/>
                <w:szCs w:val="24"/>
              </w:rPr>
            </w:pPr>
            <w:r>
              <w:rPr>
                <w:rFonts w:hint="eastAsia" w:ascii="Times New Roman" w:hAnsi="Times New Roman"/>
                <w:color w:val="C00000"/>
                <w:szCs w:val="24"/>
              </w:rPr>
              <w:t>■</w:t>
            </w:r>
            <w:r>
              <w:rPr>
                <w:rFonts w:hint="eastAsia" w:ascii="Times New Roman" w:hAnsi="Times New Roman"/>
                <w:color w:val="C00000"/>
                <w:szCs w:val="24"/>
                <w:lang w:eastAsia="zh-CN"/>
              </w:rPr>
              <w:t>【教师】</w:t>
            </w:r>
            <w:r>
              <w:rPr>
                <w:rFonts w:hint="eastAsia" w:ascii="Times New Roman" w:hAnsi="Times New Roman"/>
                <w:color w:val="C00000"/>
                <w:szCs w:val="24"/>
              </w:rPr>
              <w:t>清点上课人数，记录好考勤</w:t>
            </w:r>
          </w:p>
          <w:p w14:paraId="507ABF2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szCs w:val="24"/>
              </w:rPr>
            </w:pPr>
            <w:r>
              <w:rPr>
                <w:rFonts w:hint="eastAsia" w:ascii="Times New Roman" w:hAnsi="Times New Roman"/>
                <w:color w:val="548235" w:themeColor="accent6" w:themeShade="BF"/>
                <w:szCs w:val="24"/>
              </w:rPr>
              <w:t>■</w:t>
            </w:r>
            <w:r>
              <w:rPr>
                <w:rFonts w:hint="eastAsia" w:ascii="Times New Roman" w:hAnsi="Times New Roman"/>
                <w:color w:val="548235" w:themeColor="accent6" w:themeShade="BF"/>
                <w:szCs w:val="24"/>
                <w:lang w:eastAsia="zh-CN"/>
              </w:rPr>
              <w:t>【学生】</w:t>
            </w:r>
            <w:r>
              <w:rPr>
                <w:rFonts w:hint="eastAsia" w:ascii="Times New Roman" w:hAnsi="Times New Roman"/>
                <w:color w:val="548235" w:themeColor="accent6" w:themeShade="BF"/>
                <w:szCs w:val="24"/>
              </w:rPr>
              <w:t>班干部报请假人员及原因</w:t>
            </w:r>
          </w:p>
        </w:tc>
        <w:tc>
          <w:tcPr>
            <w:tcW w:w="1366" w:type="dxa"/>
            <w:tcBorders>
              <w:top w:val="double" w:color="4472C4" w:themeColor="accent5" w:sz="4" w:space="0"/>
              <w:tl2br w:val="nil"/>
              <w:tr2bl w:val="nil"/>
            </w:tcBorders>
            <w:vAlign w:val="center"/>
          </w:tcPr>
          <w:p w14:paraId="0634A5ED">
            <w:pPr>
              <w:keepNext w:val="0"/>
              <w:keepLines w:val="0"/>
              <w:suppressLineNumbers w:val="0"/>
              <w:spacing w:before="0" w:beforeAutospacing="0" w:after="0" w:afterAutospacing="0" w:line="360" w:lineRule="auto"/>
              <w:ind w:left="0" w:right="0"/>
              <w:jc w:val="center"/>
              <w:rPr>
                <w:rFonts w:hint="default" w:ascii="Times New Roman" w:hAnsi="Times New Roman"/>
                <w:szCs w:val="20"/>
              </w:rPr>
            </w:pPr>
            <w:r>
              <w:rPr>
                <w:rFonts w:hint="eastAsia" w:ascii="Times New Roman" w:hAnsi="Times New Roman"/>
                <w:szCs w:val="20"/>
              </w:rPr>
              <w:t>培养学生的组织纪律性,掌握学生的出勤情况</w:t>
            </w:r>
          </w:p>
        </w:tc>
      </w:tr>
      <w:tr w14:paraId="00FD0493">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4771F3F1">
            <w:pPr>
              <w:keepNext w:val="0"/>
              <w:keepLines w:val="0"/>
              <w:suppressLineNumbers w:val="0"/>
              <w:spacing w:before="0" w:beforeAutospacing="0" w:after="0" w:afterAutospacing="0"/>
              <w:ind w:left="0" w:right="0"/>
              <w:jc w:val="center"/>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6EBD9521">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4"/>
              </w:rPr>
            </w:pPr>
            <w:r>
              <w:rPr>
                <w:rFonts w:hint="default" w:ascii="Times New Roman" w:hAnsi="Times New Roman"/>
                <w:szCs w:val="24"/>
              </w:rPr>
              <w:t>（</w:t>
            </w:r>
            <w:r>
              <w:rPr>
                <w:rFonts w:hint="eastAsia" w:ascii="Times New Roman" w:hAnsi="Times New Roman"/>
                <w:szCs w:val="24"/>
                <w:lang w:val="en-US" w:eastAsia="zh-CN"/>
              </w:rPr>
              <w:t>40</w:t>
            </w:r>
            <w:r>
              <w:rPr>
                <w:rFonts w:hint="eastAsia" w:ascii="Times New Roman" w:hAnsi="Times New Roman"/>
                <w:szCs w:val="24"/>
              </w:rPr>
              <w:t>min</w:t>
            </w:r>
            <w:r>
              <w:rPr>
                <w:rFonts w:hint="default" w:ascii="Times New Roman" w:hAnsi="Times New Roman"/>
                <w:szCs w:val="24"/>
              </w:rPr>
              <w:t>）</w:t>
            </w:r>
          </w:p>
        </w:tc>
        <w:tc>
          <w:tcPr>
            <w:tcW w:w="5807" w:type="dxa"/>
            <w:tcBorders>
              <w:tl2br w:val="nil"/>
              <w:tr2bl w:val="nil"/>
            </w:tcBorders>
            <w:vAlign w:val="center"/>
          </w:tcPr>
          <w:p w14:paraId="1E1834A2">
            <w:pPr>
              <w:keepNext w:val="0"/>
              <w:keepLines w:val="0"/>
              <w:suppressLineNumbers w:val="0"/>
              <w:spacing w:before="0" w:beforeAutospacing="0" w:after="0" w:afterAutospacing="0" w:line="360" w:lineRule="auto"/>
              <w:ind w:left="0" w:right="0"/>
              <w:rPr>
                <w:rFonts w:hint="default" w:ascii="Times New Roman" w:hAnsi="Times New Roman"/>
                <w:b/>
                <w:color w:val="C00000"/>
                <w:lang w:val="en-US" w:eastAsia="zh-CN"/>
              </w:rPr>
            </w:pPr>
            <w:r>
              <w:rPr>
                <w:rFonts w:hint="eastAsia" w:ascii="Times New Roman" w:hAnsi="Times New Roman"/>
                <w:b/>
                <w:color w:val="C00000"/>
              </w:rPr>
              <w:t>【教师】</w:t>
            </w:r>
            <w:r>
              <w:rPr>
                <w:rFonts w:hint="eastAsia" w:ascii="Times New Roman" w:hAnsi="Times New Roman"/>
                <w:b w:val="0"/>
                <w:bCs/>
                <w:color w:val="C00000"/>
                <w:lang w:val="en-US" w:eastAsia="zh-CN"/>
              </w:rPr>
              <w:t>展示临终患者的身心护理（一）</w:t>
            </w:r>
          </w:p>
          <w:p w14:paraId="7B6DCBB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Times New Roman" w:hAnsi="Times New Roman"/>
                <w:b/>
                <w:bCs w:val="0"/>
                <w:color w:val="000000" w:themeColor="text1"/>
                <w:lang w:eastAsia="zh-CN"/>
                <w14:textFill>
                  <w14:solidFill>
                    <w14:schemeClr w14:val="tx1"/>
                  </w14:solidFill>
                </w14:textFill>
              </w:rPr>
            </w:pPr>
            <w:r>
              <w:rPr>
                <w:rFonts w:hint="eastAsia" w:ascii="Times New Roman" w:hAnsi="Times New Roman"/>
                <w:b/>
                <w:bCs w:val="0"/>
                <w:color w:val="000000" w:themeColor="text1"/>
                <w:lang w:eastAsia="zh-CN"/>
                <w14:textFill>
                  <w14:solidFill>
                    <w14:schemeClr w14:val="tx1"/>
                  </w14:solidFill>
                </w14:textFill>
              </w:rPr>
              <w:t>一、临终护理的概述</w:t>
            </w:r>
          </w:p>
          <w:p w14:paraId="2037F21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临终护理是对那些已失去治愈希望的患者实施全面的整体护理。其目的是尽可能减轻临终患者的痛苦、恐惧与不安，维护其尊严，使其安宁、平静地告别人世。</w:t>
            </w:r>
          </w:p>
          <w:p w14:paraId="307E409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临终护理是临终关怀不可缺少的一项服务内容，临终护理的质量决定了临终关怀的质量，临终护理不仅对临终患者，而且对其家属也有着不可忽略的重要作用。临终护理以姑息性治疗护理为主要内容，还包括对临终患者家属的心理精神支持与照护，并可促进家属和患者的情绪稳定，提供全面的、积极的综合护理。</w:t>
            </w:r>
          </w:p>
          <w:p w14:paraId="0350481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Times New Roman" w:hAnsi="Times New Roman"/>
                <w:b/>
                <w:bCs w:val="0"/>
                <w:color w:val="000000" w:themeColor="text1"/>
                <w:lang w:eastAsia="zh-CN"/>
                <w14:textFill>
                  <w14:solidFill>
                    <w14:schemeClr w14:val="tx1"/>
                  </w14:solidFill>
                </w14:textFill>
              </w:rPr>
            </w:pPr>
            <w:r>
              <w:rPr>
                <w:rFonts w:hint="eastAsia" w:ascii="Times New Roman" w:hAnsi="Times New Roman"/>
                <w:b/>
                <w:bCs w:val="0"/>
                <w:color w:val="000000" w:themeColor="text1"/>
                <w:lang w:eastAsia="zh-CN"/>
                <w14:textFill>
                  <w14:solidFill>
                    <w14:schemeClr w14:val="tx1"/>
                  </w14:solidFill>
                </w14:textFill>
              </w:rPr>
              <w:t>二、临终患者的生理变化及护理</w:t>
            </w:r>
          </w:p>
          <w:p w14:paraId="68C728B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bCs w:val="0"/>
                <w:color w:val="000000" w:themeColor="text1"/>
                <w:lang w:eastAsia="zh-CN"/>
                <w14:textFill>
                  <w14:solidFill>
                    <w14:schemeClr w14:val="tx1"/>
                  </w14:solidFill>
                </w14:textFill>
              </w:rPr>
              <w:t>（一）生理变化</w:t>
            </w:r>
          </w:p>
          <w:p w14:paraId="6CD0815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1. 循环与呼吸　临终患者多有循环与呼吸衰竭。常表现为脉搏快而弱，不规则并逐渐消失，血压下降或测不出；患者呼吸频率由快变慢，呼吸深度由深变浅，出现鼻翼呼吸、潮式呼吸、张口呼吸等，最终呼吸停止。由于分泌物在支气管内潴留，出现痰鸣音及鼾声呼吸。</w:t>
            </w:r>
          </w:p>
          <w:p w14:paraId="538C329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2. 消化与泌尿　常表现为恶心、呕吐、食欲不振、腹胀以及便秘、脱水、口干、尿潴留、大小便失禁等。</w:t>
            </w:r>
          </w:p>
          <w:p w14:paraId="0060954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3. 皮肤与骨骼　常表现为皮肤苍白、湿冷、四肢冰凉、发绀、肌肉张力降低、肢体软弱无力而不能自主活动。</w:t>
            </w:r>
          </w:p>
          <w:p w14:paraId="459A780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4. 面容及感知觉　濒死患者常表现为希氏面容，即面肌瘦削，皮肤呈铅灰色，下颌下垂，嘴微张，眼眶凹陷，双眼半睁呆滞，瞳孔固定；患者视力逐渐模糊至消失；语言逐渐混乱，发音困难，听觉往往最后消失。</w:t>
            </w:r>
          </w:p>
          <w:p w14:paraId="7489723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5. 神经系统　常表现为意识改变，如嗜睡、意识模糊、昏睡、昏迷等。</w:t>
            </w:r>
          </w:p>
          <w:p w14:paraId="2D1E4D7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6. 临近死亡的体征　患者各种反射逐渐消失，肌张力丧失，脉搏快、弱血压逐渐降低甚至测不到，呼吸困难、急促，可出现潮式呼吸、间断呼吸等，皮肤湿冷。通常患者呼吸先停止，随后心跳停止。</w:t>
            </w:r>
          </w:p>
          <w:p w14:paraId="5E4B757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Times New Roman" w:hAnsi="Times New Roman"/>
                <w:b/>
                <w:bCs w:val="0"/>
                <w:color w:val="000000" w:themeColor="text1"/>
                <w:lang w:eastAsia="zh-CN"/>
                <w14:textFill>
                  <w14:solidFill>
                    <w14:schemeClr w14:val="tx1"/>
                  </w14:solidFill>
                </w14:textFill>
              </w:rPr>
            </w:pPr>
            <w:r>
              <w:rPr>
                <w:rFonts w:hint="eastAsia" w:ascii="Times New Roman" w:hAnsi="Times New Roman"/>
                <w:b/>
                <w:bCs w:val="0"/>
                <w:color w:val="000000" w:themeColor="text1"/>
                <w:lang w:eastAsia="zh-CN"/>
                <w14:textFill>
                  <w14:solidFill>
                    <w14:schemeClr w14:val="tx1"/>
                  </w14:solidFill>
                </w14:textFill>
              </w:rPr>
              <w:t>（二）护理措施</w:t>
            </w:r>
          </w:p>
          <w:p w14:paraId="7596EC8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1. 改善循环和呼吸功能　严密观察体温、脉搏、呼吸、血压的变化，以及皮肤颜色和温度。如患者四肢冰冷，应注意保暖，提高室温，必要时用热水袋；如呼吸困难，立即吸氧，保持呼吸道通畅，必要时吸痰，病情允许者，可采取半坐卧位或抬高头及肩，扩大胸腔容量，减少回心血量，改善呼吸困难；昏迷的患者，可采取侧卧位或仰卧位头偏向一侧，以利呼吸道分泌物的引流，防止呼吸道分泌物误入气管引起窒息或肺部并发症。</w:t>
            </w:r>
          </w:p>
          <w:p w14:paraId="07FC92B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2. 增进营养　护士应了解患者的饮食习惯，注意食物的色、香、味，以增进食欲，适当喂食、喂水，必要时通过鼻饲或全肠道外营养，以保证营养供给。</w:t>
            </w:r>
          </w:p>
          <w:p w14:paraId="54CCDE6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3. 促进舒适</w:t>
            </w:r>
          </w:p>
          <w:p w14:paraId="25A77F7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（1）做好口腔护理，每日 2 ～ 3 次，晨起、餐后、睡前协助患者漱口，保持口腔清洁卫生。</w:t>
            </w:r>
          </w:p>
          <w:p w14:paraId="2DE01AD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2）加强皮肤护理，防止压疮产生。如不能活动，应帮助患者采取舒适体位，定时翻身，按摩受压部位，保持皮肤及床单位的整洁与干燥；如大小便失禁，应注意会阴、肛门附近皮肤的清洁干燥；大量出汗时，应及时擦洗干净，勤换衣裤。</w:t>
            </w:r>
          </w:p>
          <w:p w14:paraId="126416C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（3）保持头发清洁，发型美观。</w:t>
            </w:r>
          </w:p>
          <w:p w14:paraId="6703E4A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4. 减轻感知觉改变的影响</w:t>
            </w:r>
          </w:p>
          <w:p w14:paraId="004AC17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（1）提供安静、空气新鲜、通风良好的环境，适宜的光照，以增加安全感。</w:t>
            </w:r>
          </w:p>
          <w:p w14:paraId="6E133A5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（2）注意眼部的清洁，及时用湿纱布拭去眼部分泌物，如患者双眼半睁，需定时涂金霉素、红霉素眼药膏，并用生理盐水湿纱布覆盖，以保护角膜，防止角膜干燥发生溃疡或结膜炎。</w:t>
            </w:r>
          </w:p>
          <w:p w14:paraId="2A7B000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3）护理中要注意语言亲切、柔和，不在患者床旁讨论病情，以避免不良刺激。视力减退时，可采用触摸等非语言性交流，配合柔软温和的语调、清晰的语言交谈，使患者感到即使在生命的最后一刻，仍不孤独。</w:t>
            </w:r>
          </w:p>
          <w:p w14:paraId="4990DD4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5. 保证安全　保证意识障碍患者的安全，必要时使用保护具。</w:t>
            </w:r>
          </w:p>
          <w:p w14:paraId="2465091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bCs w:val="0"/>
                <w:color w:val="000000"/>
                <w:kern w:val="2"/>
                <w:sz w:val="21"/>
                <w:szCs w:val="21"/>
                <w:lang w:val="en-US" w:eastAsia="zh-CN" w:bidi="ar"/>
              </w:rPr>
            </w:pPr>
            <w:r>
              <w:rPr>
                <w:rFonts w:hint="eastAsia" w:ascii="Times New Roman" w:hAnsi="Times New Roman"/>
                <w:b w:val="0"/>
                <w:bCs/>
                <w:color w:val="000000" w:themeColor="text1"/>
                <w:lang w:eastAsia="zh-CN"/>
                <w14:textFill>
                  <w14:solidFill>
                    <w14:schemeClr w14:val="tx1"/>
                  </w14:solidFill>
                </w14:textFill>
              </w:rPr>
              <w:t>6. 控制疼痛　观察疼痛的性质、部位、程度、持续时间等，协助其使用最有效的方法以控制疼痛。</w:t>
            </w:r>
            <w:r>
              <w:rPr>
                <w:rFonts w:hint="eastAsia" w:ascii="Times New Roman" w:hAnsi="Times New Roman"/>
                <w:b/>
                <w:color w:val="000000" w:themeColor="text1"/>
                <w:lang w:eastAsia="zh-CN"/>
                <w14:textFill>
                  <w14:solidFill>
                    <w14:schemeClr w14:val="tx1"/>
                  </w14:solidFill>
                </w14:textFill>
              </w:rPr>
              <w:t xml:space="preserve"> </w:t>
            </w:r>
          </w:p>
          <w:p w14:paraId="0A827015">
            <w:pPr>
              <w:keepNext w:val="0"/>
              <w:keepLines w:val="0"/>
              <w:widowControl w:val="0"/>
              <w:suppressLineNumbers w:val="0"/>
              <w:autoSpaceDE w:val="0"/>
              <w:autoSpaceDN/>
              <w:spacing w:before="0" w:beforeAutospacing="0" w:after="0" w:afterAutospacing="0" w:line="360" w:lineRule="auto"/>
              <w:ind w:left="0" w:right="0"/>
              <w:jc w:val="left"/>
              <w:rPr>
                <w:rFonts w:hint="default" w:ascii="Times New Roman" w:hAnsi="Times New Roman"/>
                <w:b/>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5C4FBD2B">
            <w:pPr>
              <w:keepNext w:val="0"/>
              <w:keepLines w:val="0"/>
              <w:suppressLineNumbers w:val="0"/>
              <w:spacing w:before="0" w:beforeAutospacing="0" w:after="0" w:afterAutospacing="0" w:line="360" w:lineRule="auto"/>
              <w:ind w:left="0" w:right="0"/>
              <w:jc w:val="left"/>
              <w:rPr>
                <w:rFonts w:hint="default" w:ascii="Times New Roman" w:hAnsi="Times New Roman"/>
                <w:b/>
                <w:szCs w:val="20"/>
              </w:rPr>
            </w:pPr>
            <w:r>
              <w:rPr>
                <w:rFonts w:hint="eastAsia" w:ascii="Times New Roman" w:hAnsi="Times New Roman"/>
                <w:b/>
                <w:szCs w:val="24"/>
                <w:lang w:eastAsia="zh-CN"/>
              </w:rPr>
              <w:t>展示临终患者的身心护理（一）</w:t>
            </w:r>
            <w:r>
              <w:rPr>
                <w:rFonts w:hint="eastAsia" w:ascii="Times New Roman" w:hAnsi="Times New Roman"/>
                <w:b/>
                <w:szCs w:val="24"/>
              </w:rPr>
              <w:t>，</w:t>
            </w:r>
            <w:r>
              <w:rPr>
                <w:rFonts w:hint="eastAsia" w:ascii="Times New Roman" w:hAnsi="Times New Roman"/>
                <w:b/>
                <w:szCs w:val="24"/>
                <w:lang w:eastAsia="zh-CN"/>
              </w:rPr>
              <w:t>让学生更加仔细的阅读，从而</w:t>
            </w:r>
            <w:r>
              <w:rPr>
                <w:rFonts w:hint="eastAsia" w:ascii="Times New Roman" w:hAnsi="Times New Roman"/>
                <w:b/>
                <w:szCs w:val="24"/>
              </w:rPr>
              <w:t>激发学生的学习欲望。</w:t>
            </w:r>
          </w:p>
        </w:tc>
      </w:tr>
      <w:tr w14:paraId="6E8CD20A">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67418CD3">
            <w:pPr>
              <w:keepNext w:val="0"/>
              <w:keepLines w:val="0"/>
              <w:suppressLineNumbers w:val="0"/>
              <w:spacing w:before="0" w:beforeAutospacing="0" w:after="0" w:afterAutospacing="0" w:line="264" w:lineRule="auto"/>
              <w:ind w:left="0" w:right="0" w:hanging="8"/>
              <w:jc w:val="center"/>
              <w:rPr>
                <w:rFonts w:hint="default" w:ascii="Times New Roman" w:hAnsi="Times New Roman"/>
                <w:szCs w:val="24"/>
              </w:rPr>
            </w:pPr>
            <w:r>
              <w:rPr>
                <w:rFonts w:hint="eastAsia" w:ascii="微软雅黑" w:hAnsi="微软雅黑" w:eastAsia="微软雅黑"/>
                <w:b/>
                <w:sz w:val="24"/>
                <w:szCs w:val="24"/>
                <w:lang w:eastAsia="zh-CN"/>
              </w:rPr>
              <w:t>作业布置</w:t>
            </w:r>
            <w:r>
              <w:rPr>
                <w:rFonts w:hint="eastAsia" w:ascii="Times New Roman" w:hAnsi="Times New Roman"/>
                <w:b w:val="0"/>
                <w:bCs w:val="0"/>
                <w:szCs w:val="24"/>
              </w:rPr>
              <w:t>（</w:t>
            </w:r>
            <w:r>
              <w:rPr>
                <w:rFonts w:hint="eastAsia" w:ascii="Times New Roman" w:hAnsi="Times New Roman"/>
                <w:b w:val="0"/>
                <w:bCs w:val="0"/>
                <w:szCs w:val="24"/>
                <w:lang w:val="en-US" w:eastAsia="zh-CN"/>
              </w:rPr>
              <w:t>3</w:t>
            </w:r>
            <w:r>
              <w:rPr>
                <w:rFonts w:hint="eastAsia" w:ascii="Times New Roman" w:hAnsi="Times New Roman"/>
                <w:b w:val="0"/>
                <w:bCs w:val="0"/>
                <w:szCs w:val="24"/>
              </w:rPr>
              <w:t>min）</w:t>
            </w:r>
          </w:p>
        </w:tc>
        <w:tc>
          <w:tcPr>
            <w:tcW w:w="5807" w:type="dxa"/>
            <w:tcBorders>
              <w:tl2br w:val="nil"/>
              <w:tr2bl w:val="nil"/>
            </w:tcBorders>
            <w:vAlign w:val="center"/>
          </w:tcPr>
          <w:p w14:paraId="4ED0DEB5">
            <w:pPr>
              <w:keepNext w:val="0"/>
              <w:keepLines w:val="0"/>
              <w:suppressLineNumbers w:val="0"/>
              <w:spacing w:before="0" w:beforeAutospacing="0" w:after="0" w:afterAutospacing="0" w:line="360" w:lineRule="auto"/>
              <w:ind w:left="0" w:right="0"/>
              <w:rPr>
                <w:rFonts w:hint="eastAsia" w:ascii="宋体" w:hAnsi="宋体" w:eastAsia="宋体" w:cs="宋体"/>
                <w:b w:val="0"/>
                <w:bCs/>
                <w:color w:val="C00000"/>
                <w:kern w:val="2"/>
                <w:sz w:val="21"/>
                <w:szCs w:val="21"/>
                <w:lang w:val="en-US" w:eastAsia="zh-CN" w:bidi="ar"/>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07A154E6">
            <w:pPr>
              <w:keepNext w:val="0"/>
              <w:keepLines w:val="0"/>
              <w:suppressLineNumbers w:val="0"/>
              <w:spacing w:before="0" w:beforeAutospacing="0" w:after="0" w:afterAutospacing="0" w:line="360" w:lineRule="auto"/>
              <w:ind w:left="0" w:right="0" w:firstLine="422" w:firstLineChars="200"/>
              <w:rPr>
                <w:rFonts w:hint="eastAsia" w:hAnsi="宋体" w:eastAsia="宋体"/>
                <w:bCs/>
                <w:lang w:eastAsia="zh-CN"/>
              </w:rPr>
            </w:pPr>
            <w:r>
              <w:rPr>
                <w:rFonts w:hint="eastAsia" w:hAnsi="宋体"/>
                <w:b/>
                <w:bCs w:val="0"/>
                <w:lang w:val="en-US" w:eastAsia="zh-CN"/>
              </w:rPr>
              <w:t>简述临终患者的生理变化。</w:t>
            </w:r>
          </w:p>
        </w:tc>
        <w:tc>
          <w:tcPr>
            <w:tcW w:w="1366" w:type="dxa"/>
            <w:tcBorders>
              <w:tl2br w:val="nil"/>
              <w:tr2bl w:val="nil"/>
            </w:tcBorders>
            <w:vAlign w:val="center"/>
          </w:tcPr>
          <w:p w14:paraId="387EADA9">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r>
              <w:rPr>
                <w:rFonts w:hint="eastAsia" w:ascii="Times New Roman" w:hAnsi="Times New Roman"/>
                <w:b w:val="0"/>
                <w:bCs/>
                <w:szCs w:val="24"/>
              </w:rPr>
              <w:t>通过课后练习，使学生巩固所学新知识</w:t>
            </w:r>
          </w:p>
        </w:tc>
      </w:tr>
      <w:tr w14:paraId="7792E84F">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6A469906">
            <w:pPr>
              <w:keepNext w:val="0"/>
              <w:keepLines w:val="0"/>
              <w:suppressLineNumbers w:val="0"/>
              <w:spacing w:before="0" w:beforeAutospacing="0" w:after="0" w:afterAutospacing="0" w:line="264" w:lineRule="auto"/>
              <w:ind w:left="0" w:right="0"/>
              <w:jc w:val="center"/>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57CE6AB1">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4"/>
              </w:rPr>
            </w:pPr>
            <w:r>
              <w:rPr>
                <w:rFonts w:hint="default" w:ascii="Times New Roman" w:hAnsi="Times New Roman"/>
                <w:szCs w:val="24"/>
              </w:rPr>
              <w:t>（40</w:t>
            </w:r>
            <w:r>
              <w:rPr>
                <w:rFonts w:hint="eastAsia" w:ascii="Times New Roman" w:hAnsi="Times New Roman"/>
                <w:szCs w:val="24"/>
              </w:rPr>
              <w:t>min）</w:t>
            </w:r>
          </w:p>
        </w:tc>
        <w:tc>
          <w:tcPr>
            <w:tcW w:w="5807" w:type="dxa"/>
            <w:tcBorders>
              <w:tl2br w:val="nil"/>
              <w:tr2bl w:val="nil"/>
            </w:tcBorders>
            <w:vAlign w:val="center"/>
          </w:tcPr>
          <w:p w14:paraId="38F3EF51">
            <w:pPr>
              <w:keepNext w:val="0"/>
              <w:keepLines w:val="0"/>
              <w:widowControl w:val="0"/>
              <w:suppressLineNumbers w:val="0"/>
              <w:spacing w:before="0" w:beforeAutospacing="0" w:after="0" w:afterAutospacing="0" w:line="360" w:lineRule="auto"/>
              <w:ind w:left="0" w:right="0"/>
              <w:jc w:val="both"/>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展示临终患者的身心护理（</w:t>
            </w:r>
            <w:r>
              <w:rPr>
                <w:rFonts w:hint="eastAsia" w:ascii="宋体" w:hAnsi="宋体" w:cs="宋体"/>
                <w:b w:val="0"/>
                <w:bCs/>
                <w:color w:val="C00000"/>
                <w:kern w:val="2"/>
                <w:sz w:val="21"/>
                <w:szCs w:val="21"/>
                <w:lang w:val="en-US" w:eastAsia="zh-CN" w:bidi="ar"/>
              </w:rPr>
              <w:t>二</w:t>
            </w:r>
            <w:r>
              <w:rPr>
                <w:rFonts w:hint="eastAsia" w:ascii="宋体" w:hAnsi="宋体" w:eastAsia="宋体" w:cs="宋体"/>
                <w:b w:val="0"/>
                <w:bCs/>
                <w:color w:val="C00000"/>
                <w:kern w:val="2"/>
                <w:sz w:val="21"/>
                <w:szCs w:val="21"/>
                <w:lang w:val="en-US" w:eastAsia="zh-CN" w:bidi="ar"/>
              </w:rPr>
              <w:t>）</w:t>
            </w:r>
          </w:p>
          <w:p w14:paraId="23107E6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三、临终患者的心理变化及护理</w:t>
            </w:r>
          </w:p>
          <w:p w14:paraId="612FDA5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（一）心理变化</w:t>
            </w:r>
          </w:p>
          <w:p w14:paraId="0D83FEF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当一个个体接近死亡时，其心理反应是十分复杂的，为此，美国医学博士伊丽莎白·库勒·罗斯在观察了 400 位临终患者的基础上，提出临终患者通常会经历五个心理反应阶段，即否认期、愤怒期、协议期、忧郁期与接受期。</w:t>
            </w:r>
          </w:p>
          <w:p w14:paraId="7CA55AF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否认期　当患者被诊断为病重即将面临死亡时，其心理反应是“不，不可能，一定是搞错了！那不是真的！不会是我！”以此来极力否认，拒绝接受事实。继而怀着侥幸的心理四处求医，希望是误诊。这段时间的长短因人而异，大部分患者能很快停止否认，而有些人甚至会持续地否认直至死亡。</w:t>
            </w:r>
          </w:p>
          <w:p w14:paraId="2AFDEB6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愤怒期　当否认无法持续时，患者通常会生气、愤怒、嫉妒、怨恨，产生“这不公平，为什么是我！”的心理反应。内心的不平衡，使患者常常向医护人员、朋友、家属等接近他的人发泄愤怒。</w:t>
            </w:r>
          </w:p>
          <w:p w14:paraId="79DFE26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协议期　患者愤怒的心理消失，接受临终的事实。希望尽可能延长生命，完成未尽心愿，常出现“如果能让我好起来，我一定……”此期患者变得非常和善，对病情抱有一线希望，能配合治疗。</w:t>
            </w:r>
          </w:p>
          <w:p w14:paraId="5F28803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 忧郁期　病情的进一步恶化，治疗已经没有希望，使患者认识到协商无法阻止死亡的来临时，往往会产生很强烈的失落感，表现为悲伤、退缩、情绪低落、沉默、哭泣等，甚至有轻生的念头。常要求会见亲朋好友，希望有他喜爱的人陪伴照顾，并开始交代后事。</w:t>
            </w:r>
          </w:p>
          <w:p w14:paraId="60A4CF2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5. 接受期　这是临终的最后阶段。此时，一切未完事宜均已处理好，患者对死亡已有所准备，因而变得平静、安详。而精神和肉体的极度疲劳和衰弱，使患者常常处于嗜睡状态，情感减退，静等死亡的来临。</w:t>
            </w:r>
          </w:p>
          <w:p w14:paraId="38AE65E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（二）护理措施</w:t>
            </w:r>
          </w:p>
          <w:p w14:paraId="1ECE082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否认期　护士应以真诚、忠实的态度，保持与患者的坦诚沟通。既要维护患者的知情权，也不要揭穿患者的防卫机制，使患者逐步适应。同时注意医护人员及家属对患者的病情保持口径一致。经常陪伴患者，坦诚温和地回答患者的询问，倾听患者的诉说，维持其适当的希望。</w:t>
            </w:r>
          </w:p>
          <w:p w14:paraId="0E34EFB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愤怒期　护士要清楚地认识到患者的发怒是一种有益健康的正常行为。要允许患者抱怨、发怒，以宣泄心中的忧虑和恐惧；要认真倾听患者的心理感受，理解其不合作的行为；同时做好患者家属的工作，给予其宽容、关爱、理解等心理支持；必要时，辅以药物，稳定情绪。</w:t>
            </w:r>
          </w:p>
          <w:p w14:paraId="312471D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协议期　护士要主动关心患者，尽量满足患者的要求；指导患者更好地配合治疗，减轻患者的痛苦；创造良好环境，指导、协助患者完成角色义务，实现患者的愿望，使其充实地度过生命的最后历程，以提高生命质量。</w:t>
            </w:r>
          </w:p>
          <w:p w14:paraId="2CEAC5B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 忧郁期　护士要经常陪伴患者，给予更多的同情和照顾，允许患者表达其悲哀的情绪。给予患者精神上的支持，尽量满足患者的合理要求，如安排亲朋好友会面，让家属陪伴在身旁等。同时，注意安全，预防自杀倾向。</w:t>
            </w:r>
          </w:p>
          <w:p w14:paraId="45D6BDF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5. 接受期　护士要尊重患者，不强迫与其交谈，减少外界干扰，提供一个安静、舒适的环境，继续陪伴患者，加强生活护理，使患者平静、安详地离开人间。</w:t>
            </w:r>
          </w:p>
          <w:p w14:paraId="63AFEE90">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color w:val="538135"/>
                <w:kern w:val="2"/>
                <w:sz w:val="21"/>
                <w:szCs w:val="21"/>
                <w:lang w:val="en-US" w:eastAsia="zh-CN" w:bidi="ar"/>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p w14:paraId="5C556AB7">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color w:val="538135"/>
                <w:kern w:val="2"/>
                <w:sz w:val="21"/>
                <w:szCs w:val="21"/>
                <w:lang w:val="en-US" w:eastAsia="zh-CN" w:bidi="ar"/>
              </w:rPr>
            </w:pPr>
          </w:p>
          <w:p w14:paraId="2D4B9555">
            <w:pPr>
              <w:keepNext w:val="0"/>
              <w:keepLines w:val="0"/>
              <w:widowControl w:val="0"/>
              <w:suppressLineNumbers w:val="0"/>
              <w:spacing w:before="0" w:beforeAutospacing="0" w:after="0" w:afterAutospacing="0" w:line="360" w:lineRule="auto"/>
              <w:ind w:left="0" w:right="0"/>
              <w:jc w:val="both"/>
              <w:rPr>
                <w:rFonts w:hint="default" w:ascii="宋体" w:hAnsi="宋体" w:eastAsia="宋体" w:cs="宋体"/>
                <w:color w:val="538135"/>
                <w:kern w:val="2"/>
                <w:sz w:val="21"/>
                <w:szCs w:val="21"/>
                <w:lang w:val="en-US" w:eastAsia="zh-CN" w:bidi="ar"/>
              </w:rPr>
            </w:pPr>
          </w:p>
        </w:tc>
        <w:tc>
          <w:tcPr>
            <w:tcW w:w="1366" w:type="dxa"/>
            <w:tcBorders>
              <w:tl2br w:val="nil"/>
              <w:tr2bl w:val="nil"/>
            </w:tcBorders>
            <w:vAlign w:val="center"/>
          </w:tcPr>
          <w:p w14:paraId="4648BD15">
            <w:pPr>
              <w:keepNext w:val="0"/>
              <w:keepLines w:val="0"/>
              <w:suppressLineNumbers w:val="0"/>
              <w:spacing w:before="0" w:beforeAutospacing="0" w:after="0" w:afterAutospacing="0" w:line="360" w:lineRule="auto"/>
              <w:ind w:left="0" w:right="0"/>
              <w:jc w:val="left"/>
              <w:rPr>
                <w:rFonts w:hint="default" w:ascii="Times New Roman" w:hAnsi="Times New Roman"/>
                <w:b/>
                <w:szCs w:val="24"/>
              </w:rPr>
            </w:pPr>
            <w:r>
              <w:rPr>
                <w:rFonts w:hint="eastAsia" w:ascii="Times New Roman" w:hAnsi="Times New Roman"/>
                <w:b/>
                <w:szCs w:val="24"/>
              </w:rPr>
              <w:t>通过教师讲解，了解临终患者的身心护理（</w:t>
            </w:r>
            <w:r>
              <w:rPr>
                <w:rFonts w:hint="eastAsia" w:ascii="Times New Roman" w:hAnsi="Times New Roman"/>
                <w:b/>
                <w:szCs w:val="24"/>
                <w:lang w:val="en-US" w:eastAsia="zh-CN"/>
              </w:rPr>
              <w:t>二</w:t>
            </w:r>
            <w:r>
              <w:rPr>
                <w:rFonts w:hint="eastAsia" w:ascii="Times New Roman" w:hAnsi="Times New Roman"/>
                <w:b/>
                <w:szCs w:val="24"/>
              </w:rPr>
              <w:t>）的基本理论知识。</w:t>
            </w:r>
          </w:p>
        </w:tc>
      </w:tr>
      <w:tr w14:paraId="21D632A8">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1FE94593">
            <w:pPr>
              <w:keepNext w:val="0"/>
              <w:keepLines w:val="0"/>
              <w:widowControl w:val="0"/>
              <w:suppressLineNumbers w:val="0"/>
              <w:spacing w:before="0" w:beforeAutospacing="0" w:after="0" w:afterAutospacing="0"/>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769DFAE3">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eastAsia" w:ascii="Times New Roman" w:hAnsi="Times New Roman" w:cs="Times New Roman"/>
                <w:kern w:val="2"/>
                <w:sz w:val="21"/>
                <w:szCs w:val="21"/>
                <w:lang w:val="en-US" w:eastAsia="zh-CN" w:bidi="ar"/>
              </w:rPr>
              <w:t>3</w:t>
            </w:r>
            <w:r>
              <w:rPr>
                <w:rFonts w:hint="default" w:ascii="Times New Roman" w:hAnsi="Times New Roman" w:eastAsia="宋体" w:cs="Times New Roman"/>
                <w:kern w:val="2"/>
                <w:sz w:val="21"/>
                <w:szCs w:val="21"/>
                <w:lang w:val="en-US" w:eastAsia="zh-CN" w:bidi="ar"/>
              </w:rPr>
              <w:t>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009F0A94">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739A703C">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eastAsia="宋体" w:cs="宋体"/>
                <w:b/>
                <w:bCs w:val="0"/>
                <w:kern w:val="0"/>
                <w:sz w:val="21"/>
                <w:szCs w:val="21"/>
                <w:lang w:val="en-US" w:eastAsia="zh-CN" w:bidi="ar"/>
              </w:rPr>
              <w:t>临终患者的身心护理（</w:t>
            </w:r>
            <w:r>
              <w:rPr>
                <w:rFonts w:hint="eastAsia" w:ascii="宋体" w:hAnsi="宋体" w:cs="宋体"/>
                <w:b/>
                <w:bCs w:val="0"/>
                <w:kern w:val="0"/>
                <w:sz w:val="21"/>
                <w:szCs w:val="21"/>
                <w:lang w:val="en-US" w:eastAsia="zh-CN" w:bidi="ar"/>
              </w:rPr>
              <w:t>二</w:t>
            </w:r>
            <w:r>
              <w:rPr>
                <w:rFonts w:hint="eastAsia" w:ascii="宋体" w:hAnsi="宋体" w:eastAsia="宋体" w:cs="宋体"/>
                <w:b/>
                <w:bCs w:val="0"/>
                <w:kern w:val="0"/>
                <w:sz w:val="21"/>
                <w:szCs w:val="21"/>
                <w:lang w:val="en-US" w:eastAsia="zh-CN" w:bidi="ar"/>
              </w:rPr>
              <w:t>）</w:t>
            </w:r>
            <w:r>
              <w:rPr>
                <w:rFonts w:hint="eastAsia" w:ascii="宋体" w:hAnsi="宋体" w:cs="宋体"/>
                <w:b/>
                <w:bCs w:val="0"/>
                <w:kern w:val="0"/>
                <w:sz w:val="21"/>
                <w:szCs w:val="21"/>
                <w:lang w:val="en-US" w:eastAsia="zh-CN" w:bidi="ar"/>
              </w:rPr>
              <w:t>，让学生知道护士要主动关心患者，尽量满足患者的要求</w:t>
            </w:r>
            <w:r>
              <w:rPr>
                <w:rFonts w:hint="eastAsia" w:ascii="宋体" w:hAnsi="宋体" w:eastAsia="宋体" w:cs="宋体"/>
                <w:b/>
                <w:bCs w:val="0"/>
                <w:kern w:val="2"/>
                <w:sz w:val="21"/>
                <w:szCs w:val="21"/>
                <w:lang w:val="en-US" w:eastAsia="zh-CN" w:bidi="ar"/>
              </w:rPr>
              <w:t>。</w:t>
            </w:r>
          </w:p>
        </w:tc>
        <w:tc>
          <w:tcPr>
            <w:tcW w:w="1366" w:type="dxa"/>
            <w:tcBorders>
              <w:tl2br w:val="nil"/>
              <w:tr2bl w:val="nil"/>
            </w:tcBorders>
            <w:vAlign w:val="center"/>
          </w:tcPr>
          <w:p w14:paraId="706B132E">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141662E7">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08DB16EA">
            <w:pPr>
              <w:keepNext w:val="0"/>
              <w:keepLines w:val="0"/>
              <w:widowControl w:val="0"/>
              <w:suppressLineNumbers w:val="0"/>
              <w:spacing w:before="0" w:beforeAutospacing="0" w:after="0" w:afterAutospacing="0" w:line="264" w:lineRule="auto"/>
              <w:ind w:left="8" w:leftChars="0" w:right="0" w:rightChars="0" w:hanging="8" w:firstLine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b w:val="0"/>
                <w:bCs w:val="0"/>
                <w:kern w:val="2"/>
                <w:sz w:val="21"/>
                <w:szCs w:val="21"/>
                <w:lang w:val="en-US" w:eastAsia="zh-CN" w:bidi="ar"/>
              </w:rPr>
              <w:t>（</w:t>
            </w:r>
            <w:r>
              <w:rPr>
                <w:rFonts w:hint="eastAsia" w:ascii="Times New Roman" w:hAnsi="Times New Roman" w:cs="Times New Roman"/>
                <w:b w:val="0"/>
                <w:bCs w:val="0"/>
                <w:kern w:val="2"/>
                <w:sz w:val="21"/>
                <w:szCs w:val="21"/>
                <w:lang w:val="en-US" w:eastAsia="zh-CN" w:bidi="ar"/>
              </w:rPr>
              <w:t>2</w:t>
            </w:r>
            <w:r>
              <w:rPr>
                <w:rFonts w:hint="default" w:ascii="Times New Roman" w:hAnsi="Times New Roman" w:eastAsia="宋体" w:cs="Times New Roman"/>
                <w:b w:val="0"/>
                <w:bCs w:val="0"/>
                <w:kern w:val="2"/>
                <w:sz w:val="21"/>
                <w:szCs w:val="21"/>
                <w:lang w:val="en-US" w:eastAsia="zh-CN" w:bidi="ar"/>
              </w:rPr>
              <w:t>min</w:t>
            </w:r>
            <w:r>
              <w:rPr>
                <w:rFonts w:hint="eastAsia" w:ascii="宋体" w:hAnsi="宋体" w:eastAsia="宋体" w:cs="宋体"/>
                <w:b w:val="0"/>
                <w:bCs w:val="0"/>
                <w:kern w:val="2"/>
                <w:sz w:val="21"/>
                <w:szCs w:val="21"/>
                <w:lang w:val="en-US" w:eastAsia="zh-CN" w:bidi="ar"/>
              </w:rPr>
              <w:t>）</w:t>
            </w:r>
          </w:p>
        </w:tc>
        <w:tc>
          <w:tcPr>
            <w:tcW w:w="5807" w:type="dxa"/>
            <w:tcBorders>
              <w:tl2br w:val="nil"/>
              <w:tr2bl w:val="nil"/>
            </w:tcBorders>
            <w:vAlign w:val="center"/>
          </w:tcPr>
          <w:p w14:paraId="5A8108C5">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4CD8B648">
            <w:pPr>
              <w:keepNext w:val="0"/>
              <w:keepLines w:val="0"/>
              <w:widowControl w:val="0"/>
              <w:suppressLineNumbers w:val="0"/>
              <w:spacing w:before="0" w:beforeAutospacing="0" w:after="0" w:afterAutospacing="0" w:line="360" w:lineRule="auto"/>
              <w:ind w:left="0" w:leftChars="0" w:right="0" w:rightChars="0" w:firstLine="420" w:firstLineChars="200"/>
              <w:jc w:val="both"/>
              <w:rPr>
                <w:rFonts w:hint="eastAsia" w:ascii="Calibri" w:hAnsi="宋体" w:eastAsia="宋体" w:cs="Times New Roman"/>
                <w:bCs/>
                <w:kern w:val="2"/>
                <w:sz w:val="21"/>
                <w:szCs w:val="21"/>
                <w:lang w:val="en-US" w:eastAsia="zh-CN" w:bidi="ar-SA"/>
              </w:rPr>
            </w:pPr>
            <w:r>
              <w:rPr>
                <w:rFonts w:hint="eastAsia" w:ascii="宋体" w:hAnsi="宋体" w:cs="宋体"/>
                <w:bCs/>
                <w:kern w:val="2"/>
                <w:sz w:val="21"/>
                <w:szCs w:val="21"/>
                <w:lang w:val="en-US" w:eastAsia="zh-CN" w:bidi="ar"/>
              </w:rPr>
              <w:t>简述临终患者的心理变化。</w:t>
            </w:r>
          </w:p>
        </w:tc>
        <w:tc>
          <w:tcPr>
            <w:tcW w:w="1366" w:type="dxa"/>
            <w:tcBorders>
              <w:tl2br w:val="nil"/>
              <w:tr2bl w:val="nil"/>
            </w:tcBorders>
            <w:vAlign w:val="center"/>
          </w:tcPr>
          <w:p w14:paraId="2C54B840">
            <w:pPr>
              <w:keepNext w:val="0"/>
              <w:keepLines w:val="0"/>
              <w:widowControl w:val="0"/>
              <w:suppressLineNumbers w:val="0"/>
              <w:spacing w:before="0" w:beforeAutospacing="0" w:after="0" w:afterAutospacing="0" w:line="360" w:lineRule="auto"/>
              <w:ind w:left="0" w:leftChars="0" w:right="0" w:rightChars="0"/>
              <w:jc w:val="left"/>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val="0"/>
                <w:bCs/>
                <w:kern w:val="2"/>
                <w:sz w:val="21"/>
                <w:szCs w:val="21"/>
                <w:lang w:val="en-US" w:eastAsia="zh-CN" w:bidi="ar"/>
              </w:rPr>
              <w:t>通过课后练习，使学生巩固所学新知识</w:t>
            </w:r>
          </w:p>
        </w:tc>
      </w:tr>
      <w:tr w14:paraId="1ABBF148">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71026444">
            <w:pPr>
              <w:keepNext w:val="0"/>
              <w:keepLines w:val="0"/>
              <w:suppressLineNumbers w:val="0"/>
              <w:spacing w:before="0" w:beforeAutospacing="0" w:after="0" w:afterAutospacing="0"/>
              <w:ind w:left="0" w:right="0"/>
              <w:jc w:val="center"/>
              <w:rPr>
                <w:rFonts w:hint="default" w:ascii="微软雅黑" w:hAnsi="微软雅黑" w:eastAsia="微软雅黑"/>
                <w:b/>
                <w:sz w:val="24"/>
                <w:szCs w:val="24"/>
              </w:rPr>
            </w:pPr>
            <w:r>
              <w:rPr>
                <w:rFonts w:hint="eastAsia" w:ascii="微软雅黑" w:hAnsi="微软雅黑" w:eastAsia="微软雅黑"/>
                <w:b/>
                <w:sz w:val="24"/>
                <w:szCs w:val="24"/>
                <w:lang w:eastAsia="zh-CN"/>
              </w:rPr>
              <w:t>知识讲解</w:t>
            </w:r>
            <w:r>
              <w:rPr>
                <w:rFonts w:hint="default" w:ascii="Times New Roman" w:hAnsi="Times New Roman"/>
                <w:szCs w:val="24"/>
              </w:rPr>
              <w:t>（45</w:t>
            </w:r>
            <w:r>
              <w:rPr>
                <w:rFonts w:hint="eastAsia" w:ascii="Times New Roman" w:hAnsi="Times New Roman"/>
                <w:szCs w:val="24"/>
              </w:rPr>
              <w:t>min</w:t>
            </w:r>
            <w:r>
              <w:rPr>
                <w:rFonts w:hint="default" w:ascii="Times New Roman" w:hAnsi="Times New Roman"/>
                <w:szCs w:val="24"/>
              </w:rPr>
              <w:t>）</w:t>
            </w:r>
          </w:p>
        </w:tc>
        <w:tc>
          <w:tcPr>
            <w:tcW w:w="5807" w:type="dxa"/>
            <w:tcBorders>
              <w:tl2br w:val="nil"/>
              <w:tr2bl w:val="nil"/>
            </w:tcBorders>
            <w:vAlign w:val="center"/>
          </w:tcPr>
          <w:p w14:paraId="79F6A8CF">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b/>
                <w:bCs w:val="0"/>
                <w:color w:val="C00000"/>
                <w:kern w:val="2"/>
                <w:sz w:val="21"/>
                <w:szCs w:val="21"/>
                <w:lang w:val="en-US"/>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展示临终关怀</w:t>
            </w:r>
            <w:r>
              <w:rPr>
                <w:rFonts w:hint="eastAsia" w:ascii="宋体" w:hAnsi="宋体" w:cs="宋体"/>
                <w:b w:val="0"/>
                <w:bCs/>
                <w:color w:val="C00000"/>
                <w:kern w:val="2"/>
                <w:sz w:val="21"/>
                <w:szCs w:val="21"/>
                <w:lang w:val="en-US" w:eastAsia="zh-CN" w:bidi="ar"/>
              </w:rPr>
              <w:t>（一）</w:t>
            </w:r>
          </w:p>
          <w:p w14:paraId="33039D1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一、临终关怀的概念</w:t>
            </w:r>
          </w:p>
          <w:p w14:paraId="0A0C978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临终关怀又称善终服务、安宁照顾、安息护理等。临终关怀是向临终患者及其家属提供生理、心理及社会等方面的完整照顾，以达到控制症状，缓解痛苦，保护自尊，提高生存质量，使患者平静、安宁、有尊严地度过人生的最后阶段，同时减轻患者家属精神压力的目的。目前，我国对只能存活 3 ～ 6 个月的临终患者实施临终关怀。</w:t>
            </w:r>
          </w:p>
          <w:p w14:paraId="2194375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二、临终关怀的基本原则</w:t>
            </w:r>
          </w:p>
          <w:p w14:paraId="506768F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（一）以照料为中心的原则</w:t>
            </w:r>
          </w:p>
          <w:p w14:paraId="79A51D7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临终关怀是针对各种疾病的末期、晚期肿瘤，治疗不再生效，生命即将结束者，对这些患者不是通过治疗使其免于死亡，而是通过全面的身心照料，提供临终患者适度的姑息性治疗护理，控制症状，解除痛苦，消除焦虑、恐惧，获得心理、社会支持，使其得到最后安宁。因此，临终关怀是以治愈为主的治疗转变为以关怀为主的全方位照护。</w:t>
            </w:r>
          </w:p>
          <w:p w14:paraId="36319D0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（二）维护人的尊严的原则</w:t>
            </w:r>
          </w:p>
          <w:p w14:paraId="3959B5A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维护临终患者的尊严，就是要使每个患者安适地活，安适地死，使死亡过程更舒适、更安静、更能体现人的价值和尊严。临终患者是临近死亡而尚未死亡者，只要他没有进入昏迷状态，就仍有思维、意识、情感，仍有个人的尊严和权利。医护人员应注意维护和保持人的价值和尊严，在临终照料中应允许患者保留原有的生活方式、尽量满足其合理要求、保留个人隐私权利、参与医护方案的制订等。</w:t>
            </w:r>
          </w:p>
          <w:p w14:paraId="7F694C8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（三）提高临终生活质量的原则</w:t>
            </w:r>
          </w:p>
          <w:p w14:paraId="7248EED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临终关怀不以延长生存时间为重，而以丰富患者有限生命，提高其临终阶段生命质量为宗旨，提供给临终患者一个安适、有意义、有尊严、有希望的生活。让患者在有限的时间里，能有清醒的头脑，在可控制的病痛中，接受关怀，享受人生的余晖。</w:t>
            </w:r>
          </w:p>
          <w:p w14:paraId="6A3C9C4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（四）注重心理支持的原则</w:t>
            </w:r>
          </w:p>
          <w:p w14:paraId="2C9AEB9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临终患者的心理十分复杂，护理人员应与临终患者和家属进行有效沟通，对临终患者和家属进行心理疏导，及时发现他们的需求，让临终患者的配偶、子女、亲人陪伴在身边，提供亲情慰藉，情感支持，重视患者的微小愿望，建立温暖的人际关系，保持平衡心态。</w:t>
            </w:r>
          </w:p>
          <w:p w14:paraId="60EE3DC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1"/>
                <w:szCs w:val="21"/>
                <w:lang w:val="en-US" w:eastAsia="zh-CN" w:bidi="ar"/>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3E4A8320">
            <w:pPr>
              <w:keepNext w:val="0"/>
              <w:keepLines w:val="0"/>
              <w:suppressLineNumbers w:val="0"/>
              <w:spacing w:before="0" w:beforeAutospacing="0" w:after="0" w:afterAutospacing="0" w:line="360" w:lineRule="auto"/>
              <w:ind w:left="0" w:right="0"/>
              <w:jc w:val="left"/>
              <w:rPr>
                <w:rFonts w:hint="default" w:ascii="Times New Roman" w:hAnsi="Times New Roman"/>
                <w:szCs w:val="24"/>
              </w:rPr>
            </w:pPr>
            <w:r>
              <w:rPr>
                <w:rFonts w:hint="eastAsia" w:ascii="Times New Roman" w:hAnsi="Times New Roman"/>
                <w:b/>
                <w:szCs w:val="24"/>
              </w:rPr>
              <w:t>通过教师讲解，了解临终关怀（一）的基本理论知识。</w:t>
            </w:r>
          </w:p>
        </w:tc>
      </w:tr>
      <w:tr w14:paraId="7AB00ABC">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00D980F4">
            <w:pPr>
              <w:keepNext w:val="0"/>
              <w:keepLines w:val="0"/>
              <w:widowControl w:val="0"/>
              <w:suppressLineNumbers w:val="0"/>
              <w:spacing w:before="0" w:beforeAutospacing="0" w:after="0" w:afterAutospacing="0"/>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5CDF5574">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3min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45A6AD68">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4E28B5FE">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这节课我们一起学习了临终关怀（一），让学生知道维护临终患者的尊严，就是要使每个患者安适地活，安适地死。</w:t>
            </w:r>
          </w:p>
        </w:tc>
        <w:tc>
          <w:tcPr>
            <w:tcW w:w="1366" w:type="dxa"/>
            <w:tcBorders>
              <w:tl2br w:val="nil"/>
              <w:tr2bl w:val="nil"/>
            </w:tcBorders>
            <w:vAlign w:val="center"/>
          </w:tcPr>
          <w:p w14:paraId="0489B2D9">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1B7EF4FB">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7EFDBB34">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2min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4FCB11DE">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布置课后作业</w:t>
            </w:r>
          </w:p>
          <w:p w14:paraId="03553551">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cs="宋体"/>
                <w:b/>
                <w:bCs w:val="0"/>
                <w:kern w:val="2"/>
                <w:sz w:val="21"/>
                <w:szCs w:val="21"/>
                <w:lang w:val="en-US" w:eastAsia="zh-CN" w:bidi="ar"/>
              </w:rPr>
              <w:t>简述临终关怀的概念</w:t>
            </w:r>
            <w:r>
              <w:rPr>
                <w:rFonts w:hint="eastAsia" w:ascii="宋体" w:hAnsi="宋体" w:eastAsia="宋体" w:cs="宋体"/>
                <w:b/>
                <w:bCs w:val="0"/>
                <w:kern w:val="2"/>
                <w:sz w:val="21"/>
                <w:szCs w:val="21"/>
                <w:lang w:val="en-US" w:eastAsia="zh-CN" w:bidi="ar"/>
              </w:rPr>
              <w:t>。</w:t>
            </w:r>
          </w:p>
        </w:tc>
        <w:tc>
          <w:tcPr>
            <w:tcW w:w="1366" w:type="dxa"/>
            <w:tcBorders>
              <w:tl2br w:val="nil"/>
              <w:tr2bl w:val="nil"/>
            </w:tcBorders>
            <w:vAlign w:val="center"/>
          </w:tcPr>
          <w:p w14:paraId="0F300EAD">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通过课后练习，使学生巩固所学新知识</w:t>
            </w:r>
          </w:p>
        </w:tc>
      </w:tr>
      <w:tr w14:paraId="5D7F9B6A">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53191B46">
            <w:pPr>
              <w:keepNext w:val="0"/>
              <w:keepLines w:val="0"/>
              <w:suppressLineNumbers w:val="0"/>
              <w:spacing w:before="0" w:beforeAutospacing="0" w:after="0" w:afterAutospacing="0"/>
              <w:ind w:left="0" w:right="0"/>
              <w:jc w:val="center"/>
              <w:rPr>
                <w:rFonts w:hint="default" w:ascii="微软雅黑" w:hAnsi="微软雅黑" w:eastAsia="微软雅黑"/>
                <w:b/>
                <w:sz w:val="24"/>
                <w:szCs w:val="24"/>
              </w:rPr>
            </w:pPr>
            <w:r>
              <w:rPr>
                <w:rFonts w:hint="eastAsia" w:ascii="微软雅黑" w:hAnsi="微软雅黑" w:eastAsia="微软雅黑"/>
                <w:b/>
                <w:sz w:val="24"/>
                <w:szCs w:val="24"/>
                <w:lang w:eastAsia="zh-CN"/>
              </w:rPr>
              <w:t>知识讲解</w:t>
            </w:r>
            <w:r>
              <w:rPr>
                <w:rFonts w:hint="default" w:ascii="Times New Roman" w:hAnsi="Times New Roman"/>
                <w:szCs w:val="24"/>
              </w:rPr>
              <w:t>（45</w:t>
            </w:r>
            <w:r>
              <w:rPr>
                <w:rFonts w:hint="eastAsia" w:ascii="Times New Roman" w:hAnsi="Times New Roman"/>
                <w:szCs w:val="24"/>
              </w:rPr>
              <w:t>min</w:t>
            </w:r>
            <w:r>
              <w:rPr>
                <w:rFonts w:hint="default" w:ascii="Times New Roman" w:hAnsi="Times New Roman"/>
                <w:szCs w:val="24"/>
              </w:rPr>
              <w:t>）</w:t>
            </w:r>
          </w:p>
        </w:tc>
        <w:tc>
          <w:tcPr>
            <w:tcW w:w="5807" w:type="dxa"/>
            <w:tcBorders>
              <w:tl2br w:val="nil"/>
              <w:tr2bl w:val="nil"/>
            </w:tcBorders>
            <w:vAlign w:val="center"/>
          </w:tcPr>
          <w:p w14:paraId="2E07EA6E">
            <w:pPr>
              <w:keepNext w:val="0"/>
              <w:keepLines w:val="0"/>
              <w:widowControl w:val="0"/>
              <w:suppressLineNumbers w:val="0"/>
              <w:spacing w:before="0" w:beforeAutospacing="0" w:after="0" w:afterAutospacing="0" w:line="360" w:lineRule="auto"/>
              <w:ind w:left="0" w:right="0"/>
              <w:jc w:val="both"/>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展示临终关怀（</w:t>
            </w:r>
            <w:r>
              <w:rPr>
                <w:rFonts w:hint="eastAsia" w:ascii="宋体" w:hAnsi="宋体" w:cs="宋体"/>
                <w:b w:val="0"/>
                <w:bCs/>
                <w:color w:val="C00000"/>
                <w:kern w:val="2"/>
                <w:sz w:val="21"/>
                <w:szCs w:val="21"/>
                <w:lang w:val="en-US" w:eastAsia="zh-CN" w:bidi="ar"/>
              </w:rPr>
              <w:t>二</w:t>
            </w:r>
            <w:r>
              <w:rPr>
                <w:rFonts w:hint="eastAsia" w:ascii="宋体" w:hAnsi="宋体" w:eastAsia="宋体" w:cs="宋体"/>
                <w:b w:val="0"/>
                <w:bCs/>
                <w:color w:val="C00000"/>
                <w:kern w:val="2"/>
                <w:sz w:val="21"/>
                <w:szCs w:val="21"/>
                <w:lang w:val="en-US" w:eastAsia="zh-CN" w:bidi="ar"/>
              </w:rPr>
              <w:t>）</w:t>
            </w:r>
          </w:p>
          <w:p w14:paraId="7F9C979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三、临终关怀的护理内容</w:t>
            </w:r>
          </w:p>
          <w:p w14:paraId="048E7B8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临终关怀不仅是一种服务，也是一门以临终患者生理、心理特征和为临终患者及其家属提供全面照料从而减轻患者家属精神压力为研究对象的新兴学科。其研究内容包括：</w:t>
            </w:r>
          </w:p>
          <w:p w14:paraId="713ECAD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（一）临终患者及家属的需求</w:t>
            </w:r>
          </w:p>
          <w:p w14:paraId="700329A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临终患者的需求包括生理、心理及社会方面的需求；临终患者家属的需求包括对临终患者治疗和护理的要求、心理需求及为其提供殡丧服务等。</w:t>
            </w:r>
          </w:p>
          <w:p w14:paraId="31421AD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（二）临终患者的全面照护</w:t>
            </w:r>
          </w:p>
          <w:p w14:paraId="3C9071C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控制疼痛和不适，提供医疗护理、生活护理、心理护理。</w:t>
            </w:r>
          </w:p>
          <w:p w14:paraId="3E9F8B5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（三）临终患者家属的照护</w:t>
            </w:r>
          </w:p>
          <w:p w14:paraId="4357234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进行心理疏导和提供情感支持。为临终患者提供优质护理照护，减少家属的疑虑。</w:t>
            </w:r>
          </w:p>
          <w:p w14:paraId="39D9B31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（四）死亡教育</w:t>
            </w:r>
          </w:p>
          <w:p w14:paraId="06030E3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目的是帮助临终患者树立正确的生死观，正确对待和接受死亡，消除对死亡的恐惧心理。</w:t>
            </w:r>
          </w:p>
          <w:p w14:paraId="340B9B5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（五）临终关怀的模式</w:t>
            </w:r>
          </w:p>
          <w:p w14:paraId="4A5C547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由于东西方文化背景的不同导致患者对死亡的态度有很大的差异，这就决定了中国的临终关怀项目应具有中国特色。探讨适合我国国情的临终关怀模式和特点是临终关怀的重要内容之一。</w:t>
            </w:r>
          </w:p>
          <w:p w14:paraId="084564B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（六）其他</w:t>
            </w:r>
          </w:p>
          <w:p w14:paraId="0FD4C75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其他方面包括临终关怀机构所采用的医疗体系；临终医疗护理原则；临终关怀机构的管理、实施的研究与实践；临终关怀工作人员的构成与培训；临终关怀与其他学科的关系；临终关怀与社会发展的关系等。</w:t>
            </w:r>
          </w:p>
          <w:p w14:paraId="2508232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1"/>
                <w:szCs w:val="21"/>
                <w:lang w:val="en-US" w:eastAsia="zh-CN" w:bidi="ar"/>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5DC04F3E">
            <w:pPr>
              <w:keepNext w:val="0"/>
              <w:keepLines w:val="0"/>
              <w:suppressLineNumbers w:val="0"/>
              <w:spacing w:before="0" w:beforeAutospacing="0" w:after="0" w:afterAutospacing="0" w:line="360" w:lineRule="auto"/>
              <w:ind w:left="0" w:right="0"/>
              <w:jc w:val="left"/>
              <w:rPr>
                <w:rFonts w:hint="default" w:ascii="Times New Roman" w:hAnsi="Times New Roman"/>
                <w:szCs w:val="24"/>
              </w:rPr>
            </w:pPr>
            <w:r>
              <w:rPr>
                <w:rFonts w:hint="eastAsia" w:ascii="Times New Roman" w:hAnsi="Times New Roman"/>
                <w:b/>
                <w:szCs w:val="24"/>
              </w:rPr>
              <w:t>通过教师讲解，了解临终关怀（</w:t>
            </w:r>
            <w:r>
              <w:rPr>
                <w:rFonts w:hint="eastAsia" w:ascii="Times New Roman" w:hAnsi="Times New Roman"/>
                <w:b/>
                <w:szCs w:val="24"/>
                <w:lang w:val="en-US" w:eastAsia="zh-CN"/>
              </w:rPr>
              <w:t>二</w:t>
            </w:r>
            <w:r>
              <w:rPr>
                <w:rFonts w:hint="eastAsia" w:ascii="Times New Roman" w:hAnsi="Times New Roman"/>
                <w:b/>
                <w:szCs w:val="24"/>
              </w:rPr>
              <w:t>）的基本理论知识。</w:t>
            </w:r>
          </w:p>
        </w:tc>
      </w:tr>
      <w:tr w14:paraId="75900239">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3453DEC9">
            <w:pPr>
              <w:keepNext w:val="0"/>
              <w:keepLines w:val="0"/>
              <w:widowControl w:val="0"/>
              <w:suppressLineNumbers w:val="0"/>
              <w:spacing w:before="0" w:beforeAutospacing="0" w:after="0" w:afterAutospacing="0"/>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4E190DBC">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3min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5C019E1B">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24927949">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这节课我们一起学习了临终关怀（</w:t>
            </w:r>
            <w:r>
              <w:rPr>
                <w:rFonts w:hint="eastAsia" w:ascii="宋体" w:hAnsi="宋体" w:cs="宋体"/>
                <w:b/>
                <w:bCs w:val="0"/>
                <w:kern w:val="2"/>
                <w:sz w:val="21"/>
                <w:szCs w:val="21"/>
                <w:lang w:val="en-US" w:eastAsia="zh-CN" w:bidi="ar"/>
              </w:rPr>
              <w:t>二</w:t>
            </w:r>
            <w:r>
              <w:rPr>
                <w:rFonts w:hint="eastAsia" w:ascii="宋体" w:hAnsi="宋体" w:eastAsia="宋体" w:cs="宋体"/>
                <w:b/>
                <w:bCs w:val="0"/>
                <w:kern w:val="2"/>
                <w:sz w:val="21"/>
                <w:szCs w:val="21"/>
                <w:lang w:val="en-US" w:eastAsia="zh-CN" w:bidi="ar"/>
              </w:rPr>
              <w:t>），让学生知道临终患者的需求包括生理、心理及社会方面的需求。</w:t>
            </w:r>
          </w:p>
        </w:tc>
        <w:tc>
          <w:tcPr>
            <w:tcW w:w="1366" w:type="dxa"/>
            <w:tcBorders>
              <w:tl2br w:val="nil"/>
              <w:tr2bl w:val="nil"/>
            </w:tcBorders>
            <w:vAlign w:val="center"/>
          </w:tcPr>
          <w:p w14:paraId="716FFE56">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773A4CDA">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7D2EC40D">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2min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6E0AF099">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布置课后作业</w:t>
            </w:r>
          </w:p>
          <w:p w14:paraId="5382686E">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cs="宋体"/>
                <w:b/>
                <w:bCs w:val="0"/>
                <w:kern w:val="2"/>
                <w:sz w:val="21"/>
                <w:szCs w:val="21"/>
                <w:lang w:val="en-US" w:eastAsia="zh-CN" w:bidi="ar"/>
              </w:rPr>
              <w:t>简述临终关怀的模式</w:t>
            </w:r>
            <w:r>
              <w:rPr>
                <w:rFonts w:hint="eastAsia" w:ascii="宋体" w:hAnsi="宋体" w:eastAsia="宋体" w:cs="宋体"/>
                <w:b/>
                <w:bCs w:val="0"/>
                <w:kern w:val="2"/>
                <w:sz w:val="21"/>
                <w:szCs w:val="21"/>
                <w:lang w:val="en-US" w:eastAsia="zh-CN" w:bidi="ar"/>
              </w:rPr>
              <w:t>。</w:t>
            </w:r>
          </w:p>
        </w:tc>
        <w:tc>
          <w:tcPr>
            <w:tcW w:w="1366" w:type="dxa"/>
            <w:tcBorders>
              <w:tl2br w:val="nil"/>
              <w:tr2bl w:val="nil"/>
            </w:tcBorders>
            <w:vAlign w:val="center"/>
          </w:tcPr>
          <w:p w14:paraId="6D7CD741">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通过课后练习，使学生巩固所学新知识</w:t>
            </w:r>
          </w:p>
        </w:tc>
      </w:tr>
      <w:tr w14:paraId="173840C9">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016C64B9">
            <w:pPr>
              <w:keepNext w:val="0"/>
              <w:keepLines w:val="0"/>
              <w:suppressLineNumbers w:val="0"/>
              <w:spacing w:before="0" w:beforeAutospacing="0" w:after="0" w:afterAutospacing="0"/>
              <w:ind w:left="0" w:right="0"/>
              <w:jc w:val="center"/>
              <w:rPr>
                <w:rFonts w:hint="default" w:ascii="微软雅黑" w:hAnsi="微软雅黑" w:eastAsia="微软雅黑"/>
                <w:b/>
                <w:sz w:val="24"/>
                <w:szCs w:val="24"/>
              </w:rPr>
            </w:pPr>
            <w:r>
              <w:rPr>
                <w:rFonts w:hint="eastAsia" w:ascii="微软雅黑" w:hAnsi="微软雅黑" w:eastAsia="微软雅黑"/>
                <w:b/>
                <w:sz w:val="24"/>
                <w:szCs w:val="24"/>
                <w:lang w:eastAsia="zh-CN"/>
              </w:rPr>
              <w:t>知识讲解</w:t>
            </w:r>
            <w:r>
              <w:rPr>
                <w:rFonts w:hint="default" w:ascii="Times New Roman" w:hAnsi="Times New Roman"/>
                <w:szCs w:val="24"/>
              </w:rPr>
              <w:t>（45</w:t>
            </w:r>
            <w:r>
              <w:rPr>
                <w:rFonts w:hint="eastAsia" w:ascii="Times New Roman" w:hAnsi="Times New Roman"/>
                <w:szCs w:val="24"/>
              </w:rPr>
              <w:t>min</w:t>
            </w:r>
            <w:r>
              <w:rPr>
                <w:rFonts w:hint="default" w:ascii="Times New Roman" w:hAnsi="Times New Roman"/>
                <w:szCs w:val="24"/>
              </w:rPr>
              <w:t>）</w:t>
            </w:r>
          </w:p>
        </w:tc>
        <w:tc>
          <w:tcPr>
            <w:tcW w:w="5807" w:type="dxa"/>
            <w:tcBorders>
              <w:tl2br w:val="nil"/>
              <w:tr2bl w:val="nil"/>
            </w:tcBorders>
            <w:vAlign w:val="center"/>
          </w:tcPr>
          <w:p w14:paraId="11D67C6B">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b/>
                <w:bCs w:val="0"/>
                <w:color w:val="C00000"/>
                <w:kern w:val="2"/>
                <w:sz w:val="21"/>
                <w:szCs w:val="21"/>
                <w:lang w:val="en-US"/>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展示死亡后的护理</w:t>
            </w:r>
            <w:r>
              <w:rPr>
                <w:rFonts w:hint="eastAsia" w:ascii="宋体" w:hAnsi="宋体" w:cs="宋体"/>
                <w:b w:val="0"/>
                <w:bCs/>
                <w:color w:val="C00000"/>
                <w:kern w:val="2"/>
                <w:sz w:val="21"/>
                <w:szCs w:val="21"/>
                <w:lang w:val="en-US" w:eastAsia="zh-CN" w:bidi="ar"/>
              </w:rPr>
              <w:t>（一）</w:t>
            </w:r>
          </w:p>
          <w:p w14:paraId="7F1A49C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一、濒死和死亡的概念</w:t>
            </w:r>
          </w:p>
          <w:p w14:paraId="2271A71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（一）濒死</w:t>
            </w:r>
          </w:p>
          <w:p w14:paraId="542A833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濒死即临终指患者已接受治疗性和姑息性的治疗后，虽然意识清楚，但病情加速恶化，各种迹象显示生命即将终结。因此，濒死是生命活动的最后阶段。</w:t>
            </w:r>
          </w:p>
          <w:p w14:paraId="2E412BD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（二）死亡</w:t>
            </w:r>
          </w:p>
          <w:p w14:paraId="33AA7E9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布拉克法律辞典将死亡定义为“生命的永息，生存的灭失，血液循环停止，同时呼吸及脉搏等身体重要作用的终止。”即死亡是指个体的生命活动的永久终止。</w:t>
            </w:r>
          </w:p>
          <w:p w14:paraId="56F7735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1"/>
                <w:szCs w:val="21"/>
                <w:lang w:val="en-US" w:eastAsia="zh-CN" w:bidi="ar"/>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06B181D5">
            <w:pPr>
              <w:keepNext w:val="0"/>
              <w:keepLines w:val="0"/>
              <w:suppressLineNumbers w:val="0"/>
              <w:spacing w:before="0" w:beforeAutospacing="0" w:after="0" w:afterAutospacing="0" w:line="360" w:lineRule="auto"/>
              <w:ind w:left="0" w:right="0"/>
              <w:jc w:val="left"/>
              <w:rPr>
                <w:rFonts w:hint="default" w:ascii="Times New Roman" w:hAnsi="Times New Roman"/>
                <w:szCs w:val="24"/>
              </w:rPr>
            </w:pPr>
            <w:r>
              <w:rPr>
                <w:rFonts w:hint="eastAsia" w:ascii="Times New Roman" w:hAnsi="Times New Roman"/>
                <w:b/>
                <w:szCs w:val="24"/>
              </w:rPr>
              <w:t>通过教师讲解，了解死亡后的护理（一）的基本理论知识。</w:t>
            </w:r>
          </w:p>
        </w:tc>
      </w:tr>
      <w:tr w14:paraId="0AC63154">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33DF8909">
            <w:pPr>
              <w:keepNext w:val="0"/>
              <w:keepLines w:val="0"/>
              <w:widowControl w:val="0"/>
              <w:suppressLineNumbers w:val="0"/>
              <w:spacing w:before="0" w:beforeAutospacing="0" w:after="0" w:afterAutospacing="0"/>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408DC104">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3min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5D07FA3B">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75764BCB">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这节课我们一起学习了死亡后的护理（一），让学生知道濒死是生命活动的最后阶段。</w:t>
            </w:r>
          </w:p>
        </w:tc>
        <w:tc>
          <w:tcPr>
            <w:tcW w:w="1366" w:type="dxa"/>
            <w:tcBorders>
              <w:tl2br w:val="nil"/>
              <w:tr2bl w:val="nil"/>
            </w:tcBorders>
            <w:vAlign w:val="center"/>
          </w:tcPr>
          <w:p w14:paraId="49AADB7B">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37E0EE4B">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2AEF9F04">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2min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5F73EA16">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布置课后作业</w:t>
            </w:r>
          </w:p>
          <w:p w14:paraId="7264F4A7">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cs="宋体"/>
                <w:b/>
                <w:bCs w:val="0"/>
                <w:kern w:val="2"/>
                <w:sz w:val="21"/>
                <w:szCs w:val="21"/>
                <w:lang w:val="en-US" w:eastAsia="zh-CN" w:bidi="ar"/>
              </w:rPr>
              <w:t>简述濒死概念</w:t>
            </w:r>
            <w:r>
              <w:rPr>
                <w:rFonts w:hint="eastAsia" w:ascii="宋体" w:hAnsi="宋体" w:eastAsia="宋体" w:cs="宋体"/>
                <w:b/>
                <w:bCs w:val="0"/>
                <w:kern w:val="2"/>
                <w:sz w:val="21"/>
                <w:szCs w:val="21"/>
                <w:lang w:val="en-US" w:eastAsia="zh-CN" w:bidi="ar"/>
              </w:rPr>
              <w:t>。</w:t>
            </w:r>
          </w:p>
        </w:tc>
        <w:tc>
          <w:tcPr>
            <w:tcW w:w="1366" w:type="dxa"/>
            <w:tcBorders>
              <w:tl2br w:val="nil"/>
              <w:tr2bl w:val="nil"/>
            </w:tcBorders>
            <w:vAlign w:val="center"/>
          </w:tcPr>
          <w:p w14:paraId="4C1F87BF">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通过课后练习，使学生巩固所学新知识</w:t>
            </w:r>
          </w:p>
        </w:tc>
      </w:tr>
      <w:tr w14:paraId="17338420">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269C55E3">
            <w:pPr>
              <w:keepNext w:val="0"/>
              <w:keepLines w:val="0"/>
              <w:suppressLineNumbers w:val="0"/>
              <w:spacing w:before="0" w:beforeAutospacing="0" w:after="0" w:afterAutospacing="0"/>
              <w:ind w:left="0" w:right="0"/>
              <w:jc w:val="center"/>
              <w:rPr>
                <w:rFonts w:hint="default" w:ascii="微软雅黑" w:hAnsi="微软雅黑" w:eastAsia="微软雅黑"/>
                <w:b/>
                <w:sz w:val="24"/>
                <w:szCs w:val="24"/>
              </w:rPr>
            </w:pPr>
            <w:r>
              <w:rPr>
                <w:rFonts w:hint="eastAsia" w:ascii="微软雅黑" w:hAnsi="微软雅黑" w:eastAsia="微软雅黑"/>
                <w:b/>
                <w:sz w:val="24"/>
                <w:szCs w:val="24"/>
                <w:lang w:eastAsia="zh-CN"/>
              </w:rPr>
              <w:t>知识讲解</w:t>
            </w:r>
            <w:r>
              <w:rPr>
                <w:rFonts w:hint="default" w:ascii="Times New Roman" w:hAnsi="Times New Roman"/>
                <w:szCs w:val="24"/>
              </w:rPr>
              <w:t>（45</w:t>
            </w:r>
            <w:r>
              <w:rPr>
                <w:rFonts w:hint="eastAsia" w:ascii="Times New Roman" w:hAnsi="Times New Roman"/>
                <w:szCs w:val="24"/>
              </w:rPr>
              <w:t>min</w:t>
            </w:r>
            <w:r>
              <w:rPr>
                <w:rFonts w:hint="default" w:ascii="Times New Roman" w:hAnsi="Times New Roman"/>
                <w:szCs w:val="24"/>
              </w:rPr>
              <w:t>）</w:t>
            </w:r>
          </w:p>
        </w:tc>
        <w:tc>
          <w:tcPr>
            <w:tcW w:w="5807" w:type="dxa"/>
            <w:tcBorders>
              <w:tl2br w:val="nil"/>
              <w:tr2bl w:val="nil"/>
            </w:tcBorders>
            <w:vAlign w:val="center"/>
          </w:tcPr>
          <w:p w14:paraId="5CD5D6AC">
            <w:pPr>
              <w:keepNext w:val="0"/>
              <w:keepLines w:val="0"/>
              <w:widowControl w:val="0"/>
              <w:suppressLineNumbers w:val="0"/>
              <w:spacing w:before="0" w:beforeAutospacing="0" w:after="0" w:afterAutospacing="0" w:line="360" w:lineRule="auto"/>
              <w:ind w:left="0" w:right="0"/>
              <w:jc w:val="both"/>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展示死亡后的护理（</w:t>
            </w:r>
            <w:r>
              <w:rPr>
                <w:rFonts w:hint="eastAsia" w:ascii="宋体" w:hAnsi="宋体" w:cs="宋体"/>
                <w:b w:val="0"/>
                <w:bCs/>
                <w:color w:val="C00000"/>
                <w:kern w:val="2"/>
                <w:sz w:val="21"/>
                <w:szCs w:val="21"/>
                <w:lang w:val="en-US" w:eastAsia="zh-CN" w:bidi="ar"/>
              </w:rPr>
              <w:t>二</w:t>
            </w:r>
            <w:r>
              <w:rPr>
                <w:rFonts w:hint="eastAsia" w:ascii="宋体" w:hAnsi="宋体" w:eastAsia="宋体" w:cs="宋体"/>
                <w:b w:val="0"/>
                <w:bCs/>
                <w:color w:val="C00000"/>
                <w:kern w:val="2"/>
                <w:sz w:val="21"/>
                <w:szCs w:val="21"/>
                <w:lang w:val="en-US" w:eastAsia="zh-CN" w:bidi="ar"/>
              </w:rPr>
              <w:t>）</w:t>
            </w:r>
          </w:p>
          <w:p w14:paraId="6FC8A20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二、死亡的标准</w:t>
            </w:r>
          </w:p>
          <w:p w14:paraId="4A77D12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传统判断死亡的标准是呼吸停止，心跳停止。随着医学科学的发展，传统判断死亡的标准受到了冲击，现代医学表明：当人的心跳停止时，大脑、肾脏、肝脏并没有死亡；而且，对心肺功能停止的患者，还可以依靠药物或机器来支持，甚至通过脏器移植技术来替换；可见，只要大脑功能保持完整性，生命活动就有可能再恢复。而脑死亡后，生命活动将无法逆转。因此，目前医学界逐步开始主张将脑死亡作为判断死亡的标准；脑死亡的标准为：不可逆的深度昏迷，自发呼吸停止，脑干反射消失，脑电波消失。</w:t>
            </w:r>
          </w:p>
          <w:p w14:paraId="408BDBA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1"/>
                <w:szCs w:val="21"/>
                <w:lang w:val="en-US" w:eastAsia="zh-CN" w:bidi="ar"/>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2B64E188">
            <w:pPr>
              <w:keepNext w:val="0"/>
              <w:keepLines w:val="0"/>
              <w:suppressLineNumbers w:val="0"/>
              <w:spacing w:before="0" w:beforeAutospacing="0" w:after="0" w:afterAutospacing="0" w:line="360" w:lineRule="auto"/>
              <w:ind w:left="0" w:right="0"/>
              <w:jc w:val="left"/>
              <w:rPr>
                <w:rFonts w:hint="default" w:ascii="Times New Roman" w:hAnsi="Times New Roman"/>
                <w:szCs w:val="24"/>
              </w:rPr>
            </w:pPr>
            <w:r>
              <w:rPr>
                <w:rFonts w:hint="eastAsia" w:ascii="Times New Roman" w:hAnsi="Times New Roman"/>
                <w:b/>
                <w:szCs w:val="24"/>
              </w:rPr>
              <w:t>通过教师讲解，了解死亡后的护理（</w:t>
            </w:r>
            <w:r>
              <w:rPr>
                <w:rFonts w:hint="eastAsia" w:ascii="Times New Roman" w:hAnsi="Times New Roman"/>
                <w:b/>
                <w:szCs w:val="24"/>
                <w:lang w:val="en-US" w:eastAsia="zh-CN"/>
              </w:rPr>
              <w:t>二</w:t>
            </w:r>
            <w:r>
              <w:rPr>
                <w:rFonts w:hint="eastAsia" w:ascii="Times New Roman" w:hAnsi="Times New Roman"/>
                <w:b/>
                <w:szCs w:val="24"/>
              </w:rPr>
              <w:t>）的基本理论知识。</w:t>
            </w:r>
          </w:p>
        </w:tc>
      </w:tr>
      <w:tr w14:paraId="2E59A376">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0822E94D">
            <w:pPr>
              <w:keepNext w:val="0"/>
              <w:keepLines w:val="0"/>
              <w:widowControl w:val="0"/>
              <w:suppressLineNumbers w:val="0"/>
              <w:spacing w:before="0" w:beforeAutospacing="0" w:after="0" w:afterAutospacing="0"/>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0035AF30">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3min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7338488B">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083686B8">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这节课我们一起学习了死亡后的护理（</w:t>
            </w:r>
            <w:r>
              <w:rPr>
                <w:rFonts w:hint="eastAsia" w:ascii="宋体" w:hAnsi="宋体" w:cs="宋体"/>
                <w:b/>
                <w:bCs w:val="0"/>
                <w:kern w:val="2"/>
                <w:sz w:val="21"/>
                <w:szCs w:val="21"/>
                <w:lang w:val="en-US" w:eastAsia="zh-CN" w:bidi="ar"/>
              </w:rPr>
              <w:t>二</w:t>
            </w:r>
            <w:r>
              <w:rPr>
                <w:rFonts w:hint="eastAsia" w:ascii="宋体" w:hAnsi="宋体" w:eastAsia="宋体" w:cs="宋体"/>
                <w:b/>
                <w:bCs w:val="0"/>
                <w:kern w:val="2"/>
                <w:sz w:val="21"/>
                <w:szCs w:val="21"/>
                <w:lang w:val="en-US" w:eastAsia="zh-CN" w:bidi="ar"/>
              </w:rPr>
              <w:t>），让学生知道只要大脑功能保持完整性，生命活动就有可能再恢复。</w:t>
            </w:r>
          </w:p>
        </w:tc>
        <w:tc>
          <w:tcPr>
            <w:tcW w:w="1366" w:type="dxa"/>
            <w:tcBorders>
              <w:tl2br w:val="nil"/>
              <w:tr2bl w:val="nil"/>
            </w:tcBorders>
            <w:vAlign w:val="center"/>
          </w:tcPr>
          <w:p w14:paraId="447C4141">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4DA0CCA4">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00F03E5E">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2min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57AE591E">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布置课后作业</w:t>
            </w:r>
          </w:p>
          <w:p w14:paraId="7CDEA5CD">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cs="宋体"/>
                <w:b/>
                <w:bCs w:val="0"/>
                <w:kern w:val="2"/>
                <w:sz w:val="21"/>
                <w:szCs w:val="21"/>
                <w:lang w:val="en-US" w:eastAsia="zh-CN" w:bidi="ar"/>
              </w:rPr>
              <w:t>简述死亡的标准</w:t>
            </w:r>
            <w:r>
              <w:rPr>
                <w:rFonts w:hint="eastAsia" w:ascii="宋体" w:hAnsi="宋体" w:eastAsia="宋体" w:cs="宋体"/>
                <w:b/>
                <w:bCs w:val="0"/>
                <w:kern w:val="2"/>
                <w:sz w:val="21"/>
                <w:szCs w:val="21"/>
                <w:lang w:val="en-US" w:eastAsia="zh-CN" w:bidi="ar"/>
              </w:rPr>
              <w:t>。</w:t>
            </w:r>
          </w:p>
        </w:tc>
        <w:tc>
          <w:tcPr>
            <w:tcW w:w="1366" w:type="dxa"/>
            <w:tcBorders>
              <w:tl2br w:val="nil"/>
              <w:tr2bl w:val="nil"/>
            </w:tcBorders>
            <w:vAlign w:val="center"/>
          </w:tcPr>
          <w:p w14:paraId="0221F092">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通过课后练习，使学生巩固所学新知识</w:t>
            </w:r>
          </w:p>
        </w:tc>
      </w:tr>
      <w:tr w14:paraId="54EB63A5">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3ECA25B8">
            <w:pPr>
              <w:keepNext w:val="0"/>
              <w:keepLines w:val="0"/>
              <w:suppressLineNumbers w:val="0"/>
              <w:spacing w:before="0" w:beforeAutospacing="0" w:after="0" w:afterAutospacing="0"/>
              <w:ind w:left="0" w:right="0"/>
              <w:jc w:val="center"/>
              <w:rPr>
                <w:rFonts w:hint="default" w:ascii="微软雅黑" w:hAnsi="微软雅黑" w:eastAsia="微软雅黑"/>
                <w:b/>
                <w:sz w:val="24"/>
                <w:szCs w:val="24"/>
              </w:rPr>
            </w:pPr>
            <w:r>
              <w:rPr>
                <w:rFonts w:hint="eastAsia" w:ascii="微软雅黑" w:hAnsi="微软雅黑" w:eastAsia="微软雅黑"/>
                <w:b/>
                <w:sz w:val="24"/>
                <w:szCs w:val="24"/>
                <w:lang w:eastAsia="zh-CN"/>
              </w:rPr>
              <w:t>知识讲解</w:t>
            </w:r>
            <w:r>
              <w:rPr>
                <w:rFonts w:hint="default" w:ascii="Times New Roman" w:hAnsi="Times New Roman"/>
                <w:szCs w:val="24"/>
              </w:rPr>
              <w:t>（45</w:t>
            </w:r>
            <w:r>
              <w:rPr>
                <w:rFonts w:hint="eastAsia" w:ascii="Times New Roman" w:hAnsi="Times New Roman"/>
                <w:szCs w:val="24"/>
              </w:rPr>
              <w:t>min</w:t>
            </w:r>
            <w:r>
              <w:rPr>
                <w:rFonts w:hint="default" w:ascii="Times New Roman" w:hAnsi="Times New Roman"/>
                <w:szCs w:val="24"/>
              </w:rPr>
              <w:t>）</w:t>
            </w:r>
          </w:p>
        </w:tc>
        <w:tc>
          <w:tcPr>
            <w:tcW w:w="5807" w:type="dxa"/>
            <w:tcBorders>
              <w:tl2br w:val="nil"/>
              <w:tr2bl w:val="nil"/>
            </w:tcBorders>
            <w:vAlign w:val="center"/>
          </w:tcPr>
          <w:p w14:paraId="7E03FA19">
            <w:pPr>
              <w:keepNext w:val="0"/>
              <w:keepLines w:val="0"/>
              <w:widowControl w:val="0"/>
              <w:suppressLineNumbers w:val="0"/>
              <w:spacing w:before="0" w:beforeAutospacing="0" w:after="0" w:afterAutospacing="0" w:line="360" w:lineRule="auto"/>
              <w:ind w:left="0" w:right="0"/>
              <w:jc w:val="both"/>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展示死亡后的护理（</w:t>
            </w:r>
            <w:r>
              <w:rPr>
                <w:rFonts w:hint="eastAsia" w:ascii="宋体" w:hAnsi="宋体" w:cs="宋体"/>
                <w:b w:val="0"/>
                <w:bCs/>
                <w:color w:val="C00000"/>
                <w:kern w:val="2"/>
                <w:sz w:val="21"/>
                <w:szCs w:val="21"/>
                <w:lang w:val="en-US" w:eastAsia="zh-CN" w:bidi="ar"/>
              </w:rPr>
              <w:t>三</w:t>
            </w:r>
            <w:r>
              <w:rPr>
                <w:rFonts w:hint="eastAsia" w:ascii="宋体" w:hAnsi="宋体" w:eastAsia="宋体" w:cs="宋体"/>
                <w:b w:val="0"/>
                <w:bCs/>
                <w:color w:val="C00000"/>
                <w:kern w:val="2"/>
                <w:sz w:val="21"/>
                <w:szCs w:val="21"/>
                <w:lang w:val="en-US" w:eastAsia="zh-CN" w:bidi="ar"/>
              </w:rPr>
              <w:t>）</w:t>
            </w:r>
          </w:p>
          <w:p w14:paraId="3ACA8D1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三、死亡过程的分期</w:t>
            </w:r>
          </w:p>
          <w:p w14:paraId="129790A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死亡不是骤然发生的，是一个逐渐进展的过程，一般分为三期：濒死期、临床死亡期、生物学死亡期。</w:t>
            </w:r>
          </w:p>
          <w:p w14:paraId="2E1C9F1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（一）濒死期</w:t>
            </w:r>
          </w:p>
          <w:p w14:paraId="3CAD82A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濒死期又称临终状态，是生命活动的最后阶段，由于疾病末期或意外事故而造成人体主要器官生理功能趋于衰竭，死亡即将发生的过程。此期若得到及时有效的抢救治疗，生命可复苏；反之，则进入临床死亡期。</w:t>
            </w:r>
          </w:p>
          <w:p w14:paraId="51A58A7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（二）临床死亡期</w:t>
            </w:r>
          </w:p>
          <w:p w14:paraId="37B10CD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临床死亡期又称躯体死亡期，此期中枢神经系统的抑制过程由大脑皮质扩散至皮质下部位，延髓也处于极度抑制状态。表现为心跳、呼吸停止，瞳孔散大，各种反射消失，但各种组织细胞仍有短暂而微弱的代谢活动。持续时间一般 5 ～ 6 分钟，时间过长，则大脑将发生不可逆的变化。若及时采取积极有效的急救措施，生命仍有复苏的可能。</w:t>
            </w:r>
          </w:p>
          <w:p w14:paraId="3A38388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（三）生物学死亡期</w:t>
            </w:r>
          </w:p>
          <w:p w14:paraId="436ACAA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生物学死亡期是死亡过程的最后阶段。此期，整个中枢神经系统和各器</w:t>
            </w:r>
          </w:p>
          <w:p w14:paraId="75F67EF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官的新陈代谢相继终止，并出现不可逆变化。整个机体已不可能复活。而且</w:t>
            </w:r>
          </w:p>
          <w:p w14:paraId="546FAE9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会相继出现一些尸体现象，如尸冷、尸斑、尸僵、尸体腐败等。</w:t>
            </w:r>
          </w:p>
          <w:p w14:paraId="53BC245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1"/>
                <w:szCs w:val="21"/>
                <w:lang w:val="en-US" w:eastAsia="zh-CN" w:bidi="ar"/>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4F5E9F9C">
            <w:pPr>
              <w:keepNext w:val="0"/>
              <w:keepLines w:val="0"/>
              <w:suppressLineNumbers w:val="0"/>
              <w:spacing w:before="0" w:beforeAutospacing="0" w:after="0" w:afterAutospacing="0" w:line="360" w:lineRule="auto"/>
              <w:ind w:left="0" w:right="0"/>
              <w:jc w:val="left"/>
              <w:rPr>
                <w:rFonts w:hint="default" w:ascii="Times New Roman" w:hAnsi="Times New Roman"/>
                <w:szCs w:val="24"/>
              </w:rPr>
            </w:pPr>
            <w:r>
              <w:rPr>
                <w:rFonts w:hint="eastAsia" w:ascii="Times New Roman" w:hAnsi="Times New Roman"/>
                <w:b/>
                <w:szCs w:val="24"/>
              </w:rPr>
              <w:t>通过教师讲解，了解死亡后的护理（</w:t>
            </w:r>
            <w:r>
              <w:rPr>
                <w:rFonts w:hint="eastAsia" w:ascii="Times New Roman" w:hAnsi="Times New Roman"/>
                <w:b/>
                <w:szCs w:val="24"/>
                <w:lang w:val="en-US" w:eastAsia="zh-CN"/>
              </w:rPr>
              <w:t>三</w:t>
            </w:r>
            <w:r>
              <w:rPr>
                <w:rFonts w:hint="eastAsia" w:ascii="Times New Roman" w:hAnsi="Times New Roman"/>
                <w:b/>
                <w:szCs w:val="24"/>
              </w:rPr>
              <w:t>）的基本理论知识。</w:t>
            </w:r>
          </w:p>
        </w:tc>
      </w:tr>
      <w:tr w14:paraId="1795CABF">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402222CC">
            <w:pPr>
              <w:keepNext w:val="0"/>
              <w:keepLines w:val="0"/>
              <w:widowControl w:val="0"/>
              <w:suppressLineNumbers w:val="0"/>
              <w:spacing w:before="0" w:beforeAutospacing="0" w:after="0" w:afterAutospacing="0"/>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0BB6DF4C">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3min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5F5E7A2A">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49741AC2">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这节课我们一起学习了死亡后的护理（</w:t>
            </w:r>
            <w:r>
              <w:rPr>
                <w:rFonts w:hint="eastAsia" w:ascii="宋体" w:hAnsi="宋体" w:cs="宋体"/>
                <w:b/>
                <w:bCs w:val="0"/>
                <w:kern w:val="2"/>
                <w:sz w:val="21"/>
                <w:szCs w:val="21"/>
                <w:lang w:val="en-US" w:eastAsia="zh-CN" w:bidi="ar"/>
              </w:rPr>
              <w:t>三）</w:t>
            </w:r>
            <w:r>
              <w:rPr>
                <w:rFonts w:hint="eastAsia" w:ascii="宋体" w:hAnsi="宋体" w:eastAsia="宋体" w:cs="宋体"/>
                <w:b/>
                <w:bCs w:val="0"/>
                <w:kern w:val="2"/>
                <w:sz w:val="21"/>
                <w:szCs w:val="21"/>
                <w:lang w:val="en-US" w:eastAsia="zh-CN" w:bidi="ar"/>
              </w:rPr>
              <w:t>，让学生知道死亡不是骤然发生的，是一个逐渐进展的过程，一般分为三期：濒死期、临床死亡期、生物学死亡期。</w:t>
            </w:r>
          </w:p>
        </w:tc>
        <w:tc>
          <w:tcPr>
            <w:tcW w:w="1366" w:type="dxa"/>
            <w:tcBorders>
              <w:tl2br w:val="nil"/>
              <w:tr2bl w:val="nil"/>
            </w:tcBorders>
            <w:vAlign w:val="center"/>
          </w:tcPr>
          <w:p w14:paraId="4EE9AE73">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0D1180F1">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091C367F">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2min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4A234F52">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布置课后作业</w:t>
            </w:r>
          </w:p>
          <w:p w14:paraId="2859485C">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cs="宋体"/>
                <w:b/>
                <w:bCs w:val="0"/>
                <w:kern w:val="2"/>
                <w:sz w:val="21"/>
                <w:szCs w:val="21"/>
                <w:lang w:val="en-US" w:eastAsia="zh-CN" w:bidi="ar"/>
              </w:rPr>
              <w:t>简述死亡过程的分期</w:t>
            </w:r>
            <w:r>
              <w:rPr>
                <w:rFonts w:hint="eastAsia" w:ascii="宋体" w:hAnsi="宋体" w:eastAsia="宋体" w:cs="宋体"/>
                <w:b/>
                <w:bCs w:val="0"/>
                <w:kern w:val="2"/>
                <w:sz w:val="21"/>
                <w:szCs w:val="21"/>
                <w:lang w:val="en-US" w:eastAsia="zh-CN" w:bidi="ar"/>
              </w:rPr>
              <w:t>。</w:t>
            </w:r>
          </w:p>
        </w:tc>
        <w:tc>
          <w:tcPr>
            <w:tcW w:w="1366" w:type="dxa"/>
            <w:tcBorders>
              <w:tl2br w:val="nil"/>
              <w:tr2bl w:val="nil"/>
            </w:tcBorders>
            <w:vAlign w:val="center"/>
          </w:tcPr>
          <w:p w14:paraId="4F80885A">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通过课后练习，使学生巩固所学新知识</w:t>
            </w:r>
          </w:p>
        </w:tc>
      </w:tr>
      <w:tr w14:paraId="1E8202D6">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3B1A5D4D">
            <w:pPr>
              <w:keepNext w:val="0"/>
              <w:keepLines w:val="0"/>
              <w:suppressLineNumbers w:val="0"/>
              <w:spacing w:before="0" w:beforeAutospacing="0" w:after="0" w:afterAutospacing="0"/>
              <w:ind w:left="0" w:right="0"/>
              <w:jc w:val="center"/>
              <w:rPr>
                <w:rFonts w:hint="default" w:ascii="微软雅黑" w:hAnsi="微软雅黑" w:eastAsia="微软雅黑"/>
                <w:b/>
                <w:sz w:val="24"/>
                <w:szCs w:val="24"/>
              </w:rPr>
            </w:pPr>
            <w:r>
              <w:rPr>
                <w:rFonts w:hint="eastAsia" w:ascii="微软雅黑" w:hAnsi="微软雅黑" w:eastAsia="微软雅黑"/>
                <w:b/>
                <w:sz w:val="24"/>
                <w:szCs w:val="24"/>
                <w:lang w:eastAsia="zh-CN"/>
              </w:rPr>
              <w:t>知识讲解</w:t>
            </w:r>
            <w:r>
              <w:rPr>
                <w:rFonts w:hint="default" w:ascii="Times New Roman" w:hAnsi="Times New Roman"/>
                <w:szCs w:val="24"/>
              </w:rPr>
              <w:t>（45</w:t>
            </w:r>
            <w:r>
              <w:rPr>
                <w:rFonts w:hint="eastAsia" w:ascii="Times New Roman" w:hAnsi="Times New Roman"/>
                <w:szCs w:val="24"/>
              </w:rPr>
              <w:t>min</w:t>
            </w:r>
            <w:r>
              <w:rPr>
                <w:rFonts w:hint="default" w:ascii="Times New Roman" w:hAnsi="Times New Roman"/>
                <w:szCs w:val="24"/>
              </w:rPr>
              <w:t>）</w:t>
            </w:r>
          </w:p>
        </w:tc>
        <w:tc>
          <w:tcPr>
            <w:tcW w:w="5807" w:type="dxa"/>
            <w:tcBorders>
              <w:tl2br w:val="nil"/>
              <w:tr2bl w:val="nil"/>
            </w:tcBorders>
            <w:vAlign w:val="center"/>
          </w:tcPr>
          <w:p w14:paraId="6C955F57">
            <w:pPr>
              <w:keepNext w:val="0"/>
              <w:keepLines w:val="0"/>
              <w:widowControl w:val="0"/>
              <w:suppressLineNumbers w:val="0"/>
              <w:spacing w:before="0" w:beforeAutospacing="0" w:after="0" w:afterAutospacing="0" w:line="360" w:lineRule="auto"/>
              <w:ind w:left="0" w:right="0"/>
              <w:jc w:val="both"/>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展示死亡后的护理（</w:t>
            </w:r>
            <w:r>
              <w:rPr>
                <w:rFonts w:hint="eastAsia" w:ascii="宋体" w:hAnsi="宋体" w:cs="宋体"/>
                <w:b w:val="0"/>
                <w:bCs/>
                <w:color w:val="C00000"/>
                <w:kern w:val="2"/>
                <w:sz w:val="21"/>
                <w:szCs w:val="21"/>
                <w:lang w:val="en-US" w:eastAsia="zh-CN" w:bidi="ar"/>
              </w:rPr>
              <w:t>四</w:t>
            </w:r>
            <w:r>
              <w:rPr>
                <w:rFonts w:hint="eastAsia" w:ascii="宋体" w:hAnsi="宋体" w:eastAsia="宋体" w:cs="宋体"/>
                <w:b w:val="0"/>
                <w:bCs/>
                <w:color w:val="C00000"/>
                <w:kern w:val="2"/>
                <w:sz w:val="21"/>
                <w:szCs w:val="21"/>
                <w:lang w:val="en-US" w:eastAsia="zh-CN" w:bidi="ar"/>
              </w:rPr>
              <w:t>）</w:t>
            </w:r>
          </w:p>
          <w:p w14:paraId="3E9ADEC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四、尸体护理</w:t>
            </w:r>
          </w:p>
          <w:p w14:paraId="6DBAF18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患者死亡，由医生开具死亡诊断书后，护士要尽快进行尸体护理。做好尸体护理不仅是对死者人格的尊重，对家属也是极大的安慰，是人道主义精神和护理职业道德的体现。护士应严肃认真地进行尸体护理，尊重患者的遗愿，满足其亲属的合理要求。</w:t>
            </w:r>
          </w:p>
          <w:p w14:paraId="52D31D6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【目的】</w:t>
            </w:r>
          </w:p>
          <w:p w14:paraId="77EDF3A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（1）保持尸体整洁，姿势良好，使其易于辨认。</w:t>
            </w:r>
          </w:p>
          <w:p w14:paraId="1264380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（2）给家属以安慰，使其减轻哀痛。</w:t>
            </w:r>
          </w:p>
          <w:p w14:paraId="59F39C1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【评估】</w:t>
            </w:r>
          </w:p>
          <w:p w14:paraId="0CA0949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（1）患者的诊断（是否有传染病）、死亡时间、原因及死亡诊断书。</w:t>
            </w:r>
          </w:p>
          <w:p w14:paraId="0226E0E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（2）死者面容，身体清洁程度，有无伤口或引流管等。</w:t>
            </w:r>
          </w:p>
          <w:p w14:paraId="46DE2F0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（3）死者的民族、宗教信仰，以及家属对死亡的态度。</w:t>
            </w:r>
          </w:p>
          <w:p w14:paraId="35EFFAC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【计划】</w:t>
            </w:r>
          </w:p>
          <w:p w14:paraId="1CFA128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操作者准备　衣帽整洁，洗手，戴口罩、手套，熟悉尸体护理操作程序。</w:t>
            </w:r>
          </w:p>
          <w:p w14:paraId="63FBAD7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用物准备　</w:t>
            </w:r>
          </w:p>
          <w:p w14:paraId="6278812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（1）治疗盘内备：尸体识别卡 3 张（表 16-1）、血管钳 1 把、剪刀 1 把、不脱脂棉花适量、绷带、梳子 1 把、松节油。</w:t>
            </w:r>
          </w:p>
          <w:p w14:paraId="6EF2832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（2）治疗盘外备：衣裤 1 套、包尸单或尸袍、有伤口及引流管时备换药敷料，必要时备隔离衣和手套。擦洗用具，屏风。</w:t>
            </w:r>
          </w:p>
          <w:p w14:paraId="6ED29F7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环境准备　保持安静、肃穆，安排单独房间或用屏风遮挡。</w:t>
            </w:r>
          </w:p>
          <w:p w14:paraId="3AC83D1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【实施】</w:t>
            </w:r>
          </w:p>
          <w:p w14:paraId="648F785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尸体护理技术操作步骤及要点说明见表 16-2。</w:t>
            </w:r>
          </w:p>
          <w:p w14:paraId="478402B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default"/>
              </w:rPr>
            </w:pPr>
            <w:r>
              <w:rPr>
                <w:rFonts w:hint="default"/>
              </w:rPr>
              <w:drawing>
                <wp:inline distT="0" distB="0" distL="114300" distR="114300">
                  <wp:extent cx="2806700" cy="1205230"/>
                  <wp:effectExtent l="0" t="0" r="12700" b="1397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7"/>
                          <a:stretch>
                            <a:fillRect/>
                          </a:stretch>
                        </pic:blipFill>
                        <pic:spPr>
                          <a:xfrm>
                            <a:off x="0" y="0"/>
                            <a:ext cx="2806700" cy="1205230"/>
                          </a:xfrm>
                          <a:prstGeom prst="rect">
                            <a:avLst/>
                          </a:prstGeom>
                          <a:noFill/>
                          <a:ln>
                            <a:noFill/>
                          </a:ln>
                        </pic:spPr>
                      </pic:pic>
                    </a:graphicData>
                  </a:graphic>
                </wp:inline>
              </w:drawing>
            </w:r>
          </w:p>
          <w:p w14:paraId="3AE226A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【评价】</w:t>
            </w:r>
          </w:p>
          <w:p w14:paraId="2A7078D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（1）包裹后的尸体整洁，外观良好。</w:t>
            </w:r>
          </w:p>
          <w:p w14:paraId="02686B2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（2）3 张尸体识别卡放置正确。</w:t>
            </w:r>
          </w:p>
          <w:p w14:paraId="096C593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（3）护士态度严肃、认真，家属满意。</w:t>
            </w:r>
          </w:p>
          <w:p w14:paraId="0BB0F74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家属通常会经历失落感期、理想化期和恢复期，因此对丧亲者做好护理工作是十分重要的。</w:t>
            </w:r>
          </w:p>
          <w:p w14:paraId="2390732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【注意事项】</w:t>
            </w:r>
          </w:p>
          <w:p w14:paraId="28D2FFB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（1）患者死亡，应由医生开具死亡诊断书，护士尽快进行尸体护理，以防僵硬。</w:t>
            </w:r>
          </w:p>
          <w:p w14:paraId="25FF79F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（2）尸体识别卡应正确放置，以便于识别尸体。</w:t>
            </w:r>
          </w:p>
          <w:p w14:paraId="721A26A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（3）护士作尸体护理，态度应严肃、认真，满足家属的合理要求，使其满意。</w:t>
            </w:r>
          </w:p>
          <w:p w14:paraId="5FDE580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（4）如为传染病患者，清洁尸体应用消毒液，填塞孔道要用浸有 l% 氯胺溶液的棉球，包裹尸体要用一次性的尸单或尸袍，并作传染标志。</w:t>
            </w:r>
          </w:p>
          <w:p w14:paraId="1FB390F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1"/>
                <w:szCs w:val="21"/>
                <w:lang w:val="en-US" w:eastAsia="zh-CN" w:bidi="ar"/>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58645A3A">
            <w:pPr>
              <w:keepNext w:val="0"/>
              <w:keepLines w:val="0"/>
              <w:suppressLineNumbers w:val="0"/>
              <w:spacing w:before="0" w:beforeAutospacing="0" w:after="0" w:afterAutospacing="0" w:line="360" w:lineRule="auto"/>
              <w:ind w:left="0" w:right="0"/>
              <w:jc w:val="left"/>
              <w:rPr>
                <w:rFonts w:hint="default" w:ascii="Times New Roman" w:hAnsi="Times New Roman"/>
                <w:szCs w:val="24"/>
              </w:rPr>
            </w:pPr>
            <w:r>
              <w:rPr>
                <w:rFonts w:hint="eastAsia" w:ascii="Times New Roman" w:hAnsi="Times New Roman"/>
                <w:b/>
                <w:szCs w:val="24"/>
              </w:rPr>
              <w:t>通过教师讲解，了解死亡后的护理（</w:t>
            </w:r>
            <w:r>
              <w:rPr>
                <w:rFonts w:hint="eastAsia" w:ascii="Times New Roman" w:hAnsi="Times New Roman"/>
                <w:b/>
                <w:szCs w:val="24"/>
                <w:lang w:val="en-US" w:eastAsia="zh-CN"/>
              </w:rPr>
              <w:t>四</w:t>
            </w:r>
            <w:r>
              <w:rPr>
                <w:rFonts w:hint="eastAsia" w:ascii="Times New Roman" w:hAnsi="Times New Roman"/>
                <w:b/>
                <w:szCs w:val="24"/>
              </w:rPr>
              <w:t>）的基本理论知识。</w:t>
            </w:r>
          </w:p>
        </w:tc>
      </w:tr>
      <w:tr w14:paraId="22F64958">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5A84593D">
            <w:pPr>
              <w:keepNext w:val="0"/>
              <w:keepLines w:val="0"/>
              <w:widowControl w:val="0"/>
              <w:suppressLineNumbers w:val="0"/>
              <w:spacing w:before="0" w:beforeAutospacing="0" w:after="0" w:afterAutospacing="0"/>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66F720DC">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3min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385F0B92">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111C3AB9">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这节课我们一起学习了死亡后的护理（</w:t>
            </w:r>
            <w:r>
              <w:rPr>
                <w:rFonts w:hint="eastAsia" w:ascii="宋体" w:hAnsi="宋体" w:cs="宋体"/>
                <w:b/>
                <w:bCs w:val="0"/>
                <w:kern w:val="2"/>
                <w:sz w:val="21"/>
                <w:szCs w:val="21"/>
                <w:lang w:val="en-US" w:eastAsia="zh-CN" w:bidi="ar"/>
              </w:rPr>
              <w:t>四</w:t>
            </w:r>
            <w:r>
              <w:rPr>
                <w:rFonts w:hint="eastAsia" w:ascii="宋体" w:hAnsi="宋体" w:eastAsia="宋体" w:cs="宋体"/>
                <w:b/>
                <w:bCs w:val="0"/>
                <w:kern w:val="2"/>
                <w:sz w:val="21"/>
                <w:szCs w:val="21"/>
                <w:lang w:val="en-US" w:eastAsia="zh-CN" w:bidi="ar"/>
              </w:rPr>
              <w:t>），让学生知道患者死亡，由医生开具死亡诊断书后，护士要尽快进行尸体护理。</w:t>
            </w:r>
          </w:p>
        </w:tc>
        <w:tc>
          <w:tcPr>
            <w:tcW w:w="1366" w:type="dxa"/>
            <w:tcBorders>
              <w:tl2br w:val="nil"/>
              <w:tr2bl w:val="nil"/>
            </w:tcBorders>
            <w:vAlign w:val="center"/>
          </w:tcPr>
          <w:p w14:paraId="4F2DF9C8">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5B972BE6">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0A91CDFF">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2min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47280E6C">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布置课后作业</w:t>
            </w:r>
          </w:p>
          <w:p w14:paraId="3AA3C4D2">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cs="宋体"/>
                <w:b/>
                <w:bCs w:val="0"/>
                <w:kern w:val="2"/>
                <w:sz w:val="21"/>
                <w:szCs w:val="21"/>
                <w:lang w:val="en-US" w:eastAsia="zh-CN" w:bidi="ar"/>
              </w:rPr>
              <w:t>简述尸体护理技术操作步骤</w:t>
            </w:r>
            <w:r>
              <w:rPr>
                <w:rFonts w:hint="eastAsia" w:ascii="宋体" w:hAnsi="宋体" w:eastAsia="宋体" w:cs="宋体"/>
                <w:b/>
                <w:bCs w:val="0"/>
                <w:kern w:val="2"/>
                <w:sz w:val="21"/>
                <w:szCs w:val="21"/>
                <w:lang w:val="en-US" w:eastAsia="zh-CN" w:bidi="ar"/>
              </w:rPr>
              <w:t>。</w:t>
            </w:r>
          </w:p>
        </w:tc>
        <w:tc>
          <w:tcPr>
            <w:tcW w:w="1366" w:type="dxa"/>
            <w:tcBorders>
              <w:tl2br w:val="nil"/>
              <w:tr2bl w:val="nil"/>
            </w:tcBorders>
            <w:vAlign w:val="center"/>
          </w:tcPr>
          <w:p w14:paraId="4AA357F1">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通过课后练习，使学生巩固所学新知识</w:t>
            </w:r>
          </w:p>
        </w:tc>
      </w:tr>
      <w:tr w14:paraId="51BAE9DD">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7FF1109D">
            <w:pPr>
              <w:keepNext w:val="0"/>
              <w:keepLines w:val="0"/>
              <w:suppressLineNumbers w:val="0"/>
              <w:spacing w:before="0" w:beforeAutospacing="0" w:after="0" w:afterAutospacing="0"/>
              <w:ind w:left="0" w:right="0"/>
              <w:jc w:val="center"/>
              <w:rPr>
                <w:rFonts w:hint="default" w:ascii="微软雅黑" w:hAnsi="微软雅黑" w:eastAsia="微软雅黑"/>
                <w:b/>
                <w:sz w:val="24"/>
                <w:szCs w:val="24"/>
              </w:rPr>
            </w:pPr>
            <w:r>
              <w:rPr>
                <w:rFonts w:hint="eastAsia" w:ascii="微软雅黑" w:hAnsi="微软雅黑" w:eastAsia="微软雅黑"/>
                <w:b/>
                <w:sz w:val="24"/>
                <w:szCs w:val="24"/>
                <w:lang w:eastAsia="zh-CN"/>
              </w:rPr>
              <w:t>知识讲解</w:t>
            </w:r>
            <w:r>
              <w:rPr>
                <w:rFonts w:hint="default" w:ascii="Times New Roman" w:hAnsi="Times New Roman"/>
                <w:szCs w:val="24"/>
              </w:rPr>
              <w:t>（45</w:t>
            </w:r>
            <w:r>
              <w:rPr>
                <w:rFonts w:hint="eastAsia" w:ascii="Times New Roman" w:hAnsi="Times New Roman"/>
                <w:szCs w:val="24"/>
              </w:rPr>
              <w:t>min</w:t>
            </w:r>
            <w:r>
              <w:rPr>
                <w:rFonts w:hint="default" w:ascii="Times New Roman" w:hAnsi="Times New Roman"/>
                <w:szCs w:val="24"/>
              </w:rPr>
              <w:t>）</w:t>
            </w:r>
          </w:p>
        </w:tc>
        <w:tc>
          <w:tcPr>
            <w:tcW w:w="5807" w:type="dxa"/>
            <w:tcBorders>
              <w:tl2br w:val="nil"/>
              <w:tr2bl w:val="nil"/>
            </w:tcBorders>
            <w:vAlign w:val="center"/>
          </w:tcPr>
          <w:p w14:paraId="61960186">
            <w:pPr>
              <w:keepNext w:val="0"/>
              <w:keepLines w:val="0"/>
              <w:widowControl w:val="0"/>
              <w:suppressLineNumbers w:val="0"/>
              <w:spacing w:before="0" w:beforeAutospacing="0" w:after="0" w:afterAutospacing="0" w:line="360" w:lineRule="auto"/>
              <w:ind w:left="0" w:right="0"/>
              <w:jc w:val="both"/>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展示死亡后的护理（</w:t>
            </w:r>
            <w:r>
              <w:rPr>
                <w:rFonts w:hint="eastAsia" w:ascii="宋体" w:hAnsi="宋体" w:cs="宋体"/>
                <w:b w:val="0"/>
                <w:bCs/>
                <w:color w:val="C00000"/>
                <w:kern w:val="2"/>
                <w:sz w:val="21"/>
                <w:szCs w:val="21"/>
                <w:lang w:val="en-US" w:eastAsia="zh-CN" w:bidi="ar"/>
              </w:rPr>
              <w:t>五</w:t>
            </w:r>
            <w:r>
              <w:rPr>
                <w:rFonts w:hint="eastAsia" w:ascii="宋体" w:hAnsi="宋体" w:eastAsia="宋体" w:cs="宋体"/>
                <w:b w:val="0"/>
                <w:bCs/>
                <w:color w:val="C00000"/>
                <w:kern w:val="2"/>
                <w:sz w:val="21"/>
                <w:szCs w:val="21"/>
                <w:lang w:val="en-US" w:eastAsia="zh-CN" w:bidi="ar"/>
              </w:rPr>
              <w:t>）</w:t>
            </w:r>
          </w:p>
          <w:p w14:paraId="634724D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五、丧亲者的护理</w:t>
            </w:r>
          </w:p>
          <w:p w14:paraId="6FF7B02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丧亲者即死者家属，主要指失去父母、配偶、子女者（直系亲属）。失去亲人，是一个重大的生活事件，是一次非常痛苦的经历，直接影响丧亲者的身心健康；根据安格乐（Engel）理论，丧亲者的心理反应可分为 6 个阶段，即：冲击与怀疑期、逐渐承认期、恢复常态期、克服失落感期、理想化期、恢复期。因此对丧亲者做好护理工作是十分重要的。</w:t>
            </w:r>
          </w:p>
          <w:p w14:paraId="66054ED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（一）做好尸体护理</w:t>
            </w:r>
          </w:p>
          <w:p w14:paraId="08D870E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体现对死者的尊重，对生者的抚慰。</w:t>
            </w:r>
          </w:p>
          <w:p w14:paraId="38804C7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（二）鼓励家属宣泄感情</w:t>
            </w:r>
          </w:p>
          <w:p w14:paraId="49DC1E8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死亡是患者痛苦的结束，而对丧亲者则是悲哀的高峰，必将影响其身心健康和生存质量，护理人员应认真倾听其诉说，作全面评估，针对不同心理反应阶段制定护理措施。</w:t>
            </w:r>
          </w:p>
          <w:p w14:paraId="26979E2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（三）心理疏导、精神支持</w:t>
            </w:r>
          </w:p>
          <w:p w14:paraId="1FD1806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提供有关知识，安慰家属面对现实，使其意识到安排好未来的工作和生活是对亲人最好的悼念。</w:t>
            </w:r>
          </w:p>
          <w:p w14:paraId="6865764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（四）尽力提供生活指导、建议</w:t>
            </w:r>
          </w:p>
          <w:p w14:paraId="44866D0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如经济问题，社会支持系统，家庭组合等，使丧亲者感受到人世间的情谊。</w:t>
            </w:r>
          </w:p>
          <w:p w14:paraId="7E470A3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（五）对丧亲者随访</w:t>
            </w:r>
          </w:p>
          <w:p w14:paraId="2D299EA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临终关怀机构通过电话、信件、访视对死者家属进行追踪随访，给予必要的鼓励和支持。</w:t>
            </w:r>
          </w:p>
          <w:p w14:paraId="41FFFF2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1"/>
                <w:szCs w:val="21"/>
                <w:lang w:val="en-US" w:eastAsia="zh-CN" w:bidi="ar"/>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318E6831">
            <w:pPr>
              <w:keepNext w:val="0"/>
              <w:keepLines w:val="0"/>
              <w:suppressLineNumbers w:val="0"/>
              <w:spacing w:before="0" w:beforeAutospacing="0" w:after="0" w:afterAutospacing="0" w:line="360" w:lineRule="auto"/>
              <w:ind w:left="0" w:right="0"/>
              <w:jc w:val="left"/>
              <w:rPr>
                <w:rFonts w:hint="default" w:ascii="Times New Roman" w:hAnsi="Times New Roman"/>
                <w:szCs w:val="24"/>
              </w:rPr>
            </w:pPr>
            <w:r>
              <w:rPr>
                <w:rFonts w:hint="eastAsia" w:ascii="Times New Roman" w:hAnsi="Times New Roman"/>
                <w:b/>
                <w:szCs w:val="24"/>
              </w:rPr>
              <w:t>通过教师讲解，了解死亡后的护理（</w:t>
            </w:r>
            <w:r>
              <w:rPr>
                <w:rFonts w:hint="eastAsia" w:ascii="Times New Roman" w:hAnsi="Times New Roman"/>
                <w:b/>
                <w:szCs w:val="24"/>
                <w:lang w:val="en-US" w:eastAsia="zh-CN"/>
              </w:rPr>
              <w:t>五</w:t>
            </w:r>
            <w:r>
              <w:rPr>
                <w:rFonts w:hint="eastAsia" w:ascii="Times New Roman" w:hAnsi="Times New Roman"/>
                <w:b/>
                <w:szCs w:val="24"/>
              </w:rPr>
              <w:t>）的基本理论知识。</w:t>
            </w:r>
          </w:p>
        </w:tc>
      </w:tr>
      <w:tr w14:paraId="038A212A">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765EB8A9">
            <w:pPr>
              <w:keepNext w:val="0"/>
              <w:keepLines w:val="0"/>
              <w:widowControl w:val="0"/>
              <w:suppressLineNumbers w:val="0"/>
              <w:spacing w:before="0" w:beforeAutospacing="0" w:after="0" w:afterAutospacing="0"/>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62C96753">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3min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5F5D4C8E">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466C877C">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这节课我们一起学习了死亡后的护理（</w:t>
            </w:r>
            <w:r>
              <w:rPr>
                <w:rFonts w:hint="eastAsia" w:ascii="宋体" w:hAnsi="宋体" w:cs="宋体"/>
                <w:b/>
                <w:bCs w:val="0"/>
                <w:kern w:val="2"/>
                <w:sz w:val="21"/>
                <w:szCs w:val="21"/>
                <w:lang w:val="en-US" w:eastAsia="zh-CN" w:bidi="ar"/>
              </w:rPr>
              <w:t>五</w:t>
            </w:r>
            <w:r>
              <w:rPr>
                <w:rFonts w:hint="eastAsia" w:ascii="宋体" w:hAnsi="宋体" w:eastAsia="宋体" w:cs="宋体"/>
                <w:b/>
                <w:bCs w:val="0"/>
                <w:kern w:val="2"/>
                <w:sz w:val="21"/>
                <w:szCs w:val="21"/>
                <w:lang w:val="en-US" w:eastAsia="zh-CN" w:bidi="ar"/>
              </w:rPr>
              <w:t>），让学生知道丧亲者即死者家属，主要指失去父母、配偶、子女者（直系亲属）。</w:t>
            </w:r>
          </w:p>
        </w:tc>
        <w:tc>
          <w:tcPr>
            <w:tcW w:w="1366" w:type="dxa"/>
            <w:tcBorders>
              <w:tl2br w:val="nil"/>
              <w:tr2bl w:val="nil"/>
            </w:tcBorders>
            <w:vAlign w:val="center"/>
          </w:tcPr>
          <w:p w14:paraId="4B5FDE60">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193B10B5">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7518EA7C">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2min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2C083CF5">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布置课后作业</w:t>
            </w:r>
          </w:p>
          <w:p w14:paraId="636244F0">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cs="宋体"/>
                <w:b/>
                <w:bCs w:val="0"/>
                <w:kern w:val="2"/>
                <w:sz w:val="21"/>
                <w:szCs w:val="21"/>
                <w:lang w:val="en-US" w:eastAsia="zh-CN" w:bidi="ar"/>
              </w:rPr>
              <w:t>简述丧亲者的护理</w:t>
            </w:r>
            <w:r>
              <w:rPr>
                <w:rFonts w:hint="eastAsia" w:ascii="宋体" w:hAnsi="宋体" w:eastAsia="宋体" w:cs="宋体"/>
                <w:b/>
                <w:bCs w:val="0"/>
                <w:kern w:val="2"/>
                <w:sz w:val="21"/>
                <w:szCs w:val="21"/>
                <w:lang w:val="en-US" w:eastAsia="zh-CN" w:bidi="ar"/>
              </w:rPr>
              <w:t>。</w:t>
            </w:r>
          </w:p>
        </w:tc>
        <w:tc>
          <w:tcPr>
            <w:tcW w:w="1366" w:type="dxa"/>
            <w:tcBorders>
              <w:tl2br w:val="nil"/>
              <w:tr2bl w:val="nil"/>
            </w:tcBorders>
            <w:vAlign w:val="center"/>
          </w:tcPr>
          <w:p w14:paraId="0EDE4B7B">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通过课后练习，使学生巩固所学新知识</w:t>
            </w:r>
          </w:p>
        </w:tc>
      </w:tr>
      <w:tr w14:paraId="7B862862">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6D440E75">
            <w:pPr>
              <w:keepNext w:val="0"/>
              <w:keepLines w:val="0"/>
              <w:suppressLineNumbers w:val="0"/>
              <w:spacing w:before="0" w:beforeAutospacing="0" w:after="0" w:afterAutospacing="0"/>
              <w:ind w:left="0" w:right="0"/>
              <w:jc w:val="center"/>
              <w:rPr>
                <w:rFonts w:hint="default" w:ascii="微软雅黑" w:hAnsi="微软雅黑" w:eastAsia="微软雅黑"/>
                <w:b/>
                <w:sz w:val="24"/>
                <w:szCs w:val="24"/>
              </w:rPr>
            </w:pPr>
            <w:r>
              <w:rPr>
                <w:rFonts w:hint="eastAsia" w:ascii="微软雅黑" w:hAnsi="微软雅黑" w:eastAsia="微软雅黑"/>
                <w:b/>
                <w:sz w:val="24"/>
                <w:szCs w:val="24"/>
              </w:rPr>
              <w:t>教学反思</w:t>
            </w:r>
          </w:p>
        </w:tc>
        <w:tc>
          <w:tcPr>
            <w:tcW w:w="7173" w:type="dxa"/>
            <w:gridSpan w:val="2"/>
            <w:tcBorders>
              <w:tl2br w:val="nil"/>
              <w:tr2bl w:val="nil"/>
            </w:tcBorders>
            <w:vAlign w:val="center"/>
          </w:tcPr>
          <w:p w14:paraId="525FDB75">
            <w:pPr>
              <w:keepNext w:val="0"/>
              <w:keepLines w:val="0"/>
              <w:suppressLineNumbers w:val="0"/>
              <w:spacing w:before="0" w:beforeAutospacing="0" w:after="0" w:afterAutospacing="0" w:line="360" w:lineRule="auto"/>
              <w:ind w:left="0" w:right="0"/>
              <w:rPr>
                <w:rFonts w:hint="default" w:ascii="Times New Roman" w:hAnsi="Times New Roman"/>
              </w:rPr>
            </w:pPr>
            <w:r>
              <w:rPr>
                <w:rFonts w:hint="default" w:ascii="Times New Roman" w:hAnsi="Times New Roman"/>
              </w:rPr>
              <w:t>根据教材的安排，</w:t>
            </w:r>
            <w:r>
              <w:rPr>
                <w:rFonts w:hint="eastAsia" w:ascii="Times New Roman" w:hAnsi="Times New Roman"/>
                <w:lang w:val="en-US" w:eastAsia="zh-CN"/>
              </w:rPr>
              <w:t>调整自己的教学方式，灵活运用教学方法以及多媒体平台，让学生多加讨论提高参与度</w:t>
            </w:r>
            <w:r>
              <w:rPr>
                <w:rFonts w:hint="default" w:ascii="Times New Roman" w:hAnsi="Times New Roman"/>
              </w:rPr>
              <w:t xml:space="preserve">。 </w:t>
            </w:r>
          </w:p>
        </w:tc>
      </w:tr>
      <w:bookmarkEnd w:id="0"/>
    </w:tbl>
    <w:p w14:paraId="0AD185D2"/>
    <w:sectPr>
      <w:pgSz w:w="11906" w:h="16838"/>
      <w:pgMar w:top="567" w:right="170" w:bottom="850" w:left="170" w:header="567" w:footer="850" w:gutter="0"/>
      <w:pgBorders>
        <w:top w:val="none" w:sz="0" w:space="0"/>
        <w:left w:val="none" w:sz="0" w:space="0"/>
        <w:bottom w:val="none" w:sz="0" w:space="0"/>
        <w:right w:val="none" w:sz="0" w:space="0"/>
      </w:pgBorders>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embedRegular r:id="rId1" w:fontKey="{0DE05EAC-BF4E-4B9F-996E-190250DCB4BA}"/>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embedRegular r:id="rId2" w:fontKey="{6A6EB900-660B-4617-99DD-041F917F15E8}"/>
  </w:font>
  <w:font w:name="微软雅黑">
    <w:panose1 w:val="020B0503020204020204"/>
    <w:charset w:val="86"/>
    <w:family w:val="auto"/>
    <w:pitch w:val="default"/>
    <w:sig w:usb0="80000287" w:usb1="2ACF3C50" w:usb2="00000016" w:usb3="00000000" w:csb0="0004001F" w:csb1="00000000"/>
    <w:embedRegular r:id="rId3" w:fontKey="{4AD1D85E-0C01-4C49-9C8D-FF52C9EF3DCA}"/>
  </w:font>
  <w:font w:name="方正宋黑_GBK">
    <w:panose1 w:val="03000509000000000000"/>
    <w:charset w:val="86"/>
    <w:family w:val="script"/>
    <w:pitch w:val="default"/>
    <w:sig w:usb0="00000001" w:usb1="080E0000" w:usb2="00000000" w:usb3="00000000" w:csb0="00040000" w:csb1="00000000"/>
  </w:font>
  <w:font w:name="Calibri Light">
    <w:panose1 w:val="020F0302020204030204"/>
    <w:charset w:val="00"/>
    <w:family w:val="swiss"/>
    <w:pitch w:val="default"/>
    <w:sig w:usb0="E4002EFF" w:usb1="C200247B" w:usb2="00000009" w:usb3="00000000" w:csb0="200001FF" w:csb1="00000000"/>
  </w:font>
  <w:font w:name="仿宋_GB2312">
    <w:panose1 w:val="02010609030101010101"/>
    <w:charset w:val="86"/>
    <w:family w:val="modern"/>
    <w:pitch w:val="default"/>
    <w:sig w:usb0="00000001" w:usb1="080E0000" w:usb2="00000000" w:usb3="00000000" w:csb0="00040000" w:csb1="00000000"/>
  </w:font>
  <w:font w:name="PinYinok">
    <w:panose1 w:val="020B0603050302020204"/>
    <w:charset w:val="00"/>
    <w:family w:val="swiss"/>
    <w:pitch w:val="default"/>
    <w:sig w:usb0="00000000" w:usb1="00000000" w:usb2="00000000" w:usb3="00000000" w:csb0="00000000" w:csb1="00000000"/>
  </w:font>
  <w:font w:name="汉仪菱心体简">
    <w:panose1 w:val="02010400000101010101"/>
    <w:charset w:val="86"/>
    <w:family w:val="auto"/>
    <w:pitch w:val="default"/>
    <w:sig w:usb0="00000001" w:usb1="080E0800" w:usb2="00000002" w:usb3="00000000" w:csb0="00040000" w:csb1="00000000"/>
    <w:embedRegular r:id="rId4" w:fontKey="{8F51DB52-091B-4D0C-AA61-25BF9B030199}"/>
  </w:font>
  <w:font w:name="思源宋体 CN Heavy">
    <w:panose1 w:val="02020900000000000000"/>
    <w:charset w:val="86"/>
    <w:family w:val="auto"/>
    <w:pitch w:val="default"/>
    <w:sig w:usb0="20000083" w:usb1="2ADF3C10" w:usb2="00000016" w:usb3="00000000" w:csb0="60060107" w:csb1="00000000"/>
  </w:font>
  <w:font w:name="微软简老宋">
    <w:panose1 w:val="00000000000000000000"/>
    <w:charset w:val="00"/>
    <w:family w:val="auto"/>
    <w:pitch w:val="default"/>
    <w:sig w:usb0="00000000" w:usb1="00000000" w:usb2="00000000" w:usb3="00000000" w:csb0="00000000" w:csb1="00000000"/>
    <w:embedRegular r:id="rId5" w:fontKey="{04568CAC-7F6B-4165-B2C6-CEC3DDC4B9AA}"/>
  </w:font>
</w:font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9C28E3C">
    <w:pPr>
      <w:pStyle w:val="9"/>
      <w:pBdr>
        <w:bottom w:val="none" w:color="auto" w:sz="0" w:space="1"/>
      </w:pBdr>
      <w:rPr>
        <w:rFonts w:hint="eastAsia" w:eastAsia="宋体"/>
        <w:lang w:eastAsia="zh-CN"/>
      </w:rPr>
    </w:pPr>
    <w:r>
      <mc:AlternateContent>
        <mc:Choice Requires="wps">
          <w:drawing>
            <wp:anchor distT="0" distB="0" distL="114300" distR="114300" simplePos="0" relativeHeight="251663360" behindDoc="0" locked="0" layoutInCell="1" allowOverlap="1">
              <wp:simplePos x="0" y="0"/>
              <wp:positionH relativeFrom="column">
                <wp:posOffset>162560</wp:posOffset>
              </wp:positionH>
              <wp:positionV relativeFrom="paragraph">
                <wp:posOffset>-2540</wp:posOffset>
              </wp:positionV>
              <wp:extent cx="7019925" cy="9953625"/>
              <wp:effectExtent l="6350" t="6350" r="22225" b="22225"/>
              <wp:wrapNone/>
              <wp:docPr id="98" name="矩形 98"/>
              <wp:cNvGraphicFramePr/>
              <a:graphic xmlns:a="http://schemas.openxmlformats.org/drawingml/2006/main">
                <a:graphicData uri="http://schemas.microsoft.com/office/word/2010/wordprocessingShape">
                  <wps:wsp>
                    <wps:cNvSpPr/>
                    <wps:spPr>
                      <a:xfrm>
                        <a:off x="0" y="0"/>
                        <a:ext cx="7019925" cy="9953625"/>
                      </a:xfrm>
                      <a:prstGeom prst="rect">
                        <a:avLst/>
                      </a:prstGeom>
                      <a:solidFill>
                        <a:srgbClr val="FFFFFF">
                          <a:alpha val="73000"/>
                        </a:srgbClr>
                      </a:solidFill>
                      <a:ln>
                        <a:solidFill>
                          <a:srgbClr val="7EC1E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2.8pt;margin-top:-0.2pt;height:783.75pt;width:552.75pt;z-index:251663360;v-text-anchor:middle;mso-width-relative:page;mso-height-relative:page;" fillcolor="#FFFFFF" filled="t" stroked="t" coordsize="21600,21600" o:gfxdata="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">
              <v:fill on="t" opacity="47841f" focussize="0,0"/>
              <v:stroke weight="1pt" color="#7EC1E1 [3204]" miterlimit="8" joinstyle="miter"/>
              <v:imagedata o:title=""/>
              <o:lock v:ext="edit" aspectratio="f"/>
            </v:rect>
          </w:pict>
        </mc:Fallback>
      </mc:AlternateContent>
    </w:r>
    <w:r>
      <w:rPr>
        <w:sz w:val="18"/>
      </w:rPr>
      <mc:AlternateContent>
        <mc:Choice Requires="wps">
          <w:drawing>
            <wp:anchor distT="0" distB="0" distL="114300" distR="114300" simplePos="0" relativeHeight="251660288" behindDoc="0" locked="0" layoutInCell="1" allowOverlap="1">
              <wp:simplePos x="0" y="0"/>
              <wp:positionH relativeFrom="column">
                <wp:posOffset>249555</wp:posOffset>
              </wp:positionH>
              <wp:positionV relativeFrom="paragraph">
                <wp:posOffset>5715</wp:posOffset>
              </wp:positionV>
              <wp:extent cx="6840220" cy="9972040"/>
              <wp:effectExtent l="6350" t="6350" r="11430" b="22860"/>
              <wp:wrapNone/>
              <wp:docPr id="8" name="矩形 8"/>
              <wp:cNvGraphicFramePr/>
              <a:graphic xmlns:a="http://schemas.openxmlformats.org/drawingml/2006/main">
                <a:graphicData uri="http://schemas.microsoft.com/office/word/2010/wordprocessingShape">
                  <wps:wsp>
                    <wps:cNvSpPr/>
                    <wps:spPr>
                      <a:xfrm>
                        <a:off x="293370" y="365760"/>
                        <a:ext cx="6840220" cy="9972040"/>
                      </a:xfrm>
                      <a:prstGeom prst="rect">
                        <a:avLst/>
                      </a:prstGeom>
                      <a:solidFill>
                        <a:schemeClr val="bg1">
                          <a:alpha val="55000"/>
                        </a:schemeClr>
                      </a:solidFill>
                      <a:ln>
                        <a:solidFill>
                          <a:schemeClr val="bg1">
                            <a:lumMod val="95000"/>
                          </a:schemeClr>
                        </a:solidFill>
                        <a:prstDash val="solid"/>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9.65pt;margin-top:0.45pt;height:785.2pt;width:538.6pt;z-index:251660288;v-text-anchor:middle;mso-width-relative:page;mso-height-relative:page;" fillcolor="#FFFFFF [3212]" filled="t" stroked="t" coordsize="21600,21600" o:gfxdata="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">
              <v:fill on="t" opacity="36044f" focussize="0,0"/>
              <v:stroke weight="1pt" color="#F2F2F2 [3052]" miterlimit="8" joinstyle="miter"/>
              <v:imagedata o:title=""/>
              <o:lock v:ext="edit" aspectratio="f"/>
            </v:rect>
          </w:pict>
        </mc:Fallback>
      </mc:AlternateContent>
    </w:r>
    <w:r>
      <w:drawing>
        <wp:anchor distT="0" distB="0" distL="114300" distR="114300" simplePos="0" relativeHeight="251662336" behindDoc="0" locked="0" layoutInCell="1" allowOverlap="1">
          <wp:simplePos x="0" y="0"/>
          <wp:positionH relativeFrom="column">
            <wp:posOffset>-189230</wp:posOffset>
          </wp:positionH>
          <wp:positionV relativeFrom="paragraph">
            <wp:posOffset>-476250</wp:posOffset>
          </wp:positionV>
          <wp:extent cx="7640955" cy="10807700"/>
          <wp:effectExtent l="0" t="0" r="17145" b="12700"/>
          <wp:wrapNone/>
          <wp:docPr id="95" name="图片 95" descr="临床医生背景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95" descr="临床医生背景图片"/>
                  <pic:cNvPicPr>
                    <a:picLocks noChangeAspect="1"/>
                  </pic:cNvPicPr>
                </pic:nvPicPr>
                <pic:blipFill>
                  <a:blip r:embed="rId1"/>
                  <a:stretch>
                    <a:fillRect/>
                  </a:stretch>
                </pic:blipFill>
                <pic:spPr>
                  <a:xfrm>
                    <a:off x="0" y="0"/>
                    <a:ext cx="7640955" cy="10807700"/>
                  </a:xfrm>
                  <a:prstGeom prst="rect">
                    <a:avLst/>
                  </a:prstGeom>
                </pic:spPr>
              </pic:pic>
            </a:graphicData>
          </a:graphic>
        </wp:anchor>
      </w:drawing>
    </w:r>
    <w:r>
      <w:rPr>
        <w:rFonts w:hint="eastAsia" w:eastAsia="宋体"/>
        <w:lang w:eastAsia="zh-CN"/>
      </w:rPr>
      <w:drawing>
        <wp:anchor distT="0" distB="0" distL="114300" distR="114300" simplePos="0" relativeHeight="251659264" behindDoc="1" locked="0" layoutInCell="1" allowOverlap="1">
          <wp:simplePos x="0" y="0"/>
          <wp:positionH relativeFrom="column">
            <wp:posOffset>-113030</wp:posOffset>
          </wp:positionH>
          <wp:positionV relativeFrom="paragraph">
            <wp:posOffset>-350520</wp:posOffset>
          </wp:positionV>
          <wp:extent cx="7559040" cy="10692130"/>
          <wp:effectExtent l="0" t="0" r="3810" b="13970"/>
          <wp:wrapNone/>
          <wp:docPr id="7" name="图片 7" descr="医学背景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医学背景2"/>
                  <pic:cNvPicPr>
                    <a:picLocks noChangeAspect="1"/>
                  </pic:cNvPicPr>
                </pic:nvPicPr>
                <pic:blipFill>
                  <a:blip r:embed="rId2"/>
                  <a:stretch>
                    <a:fillRect/>
                  </a:stretch>
                </pic:blipFill>
                <pic:spPr>
                  <a:xfrm>
                    <a:off x="0" y="0"/>
                    <a:ext cx="7559040" cy="10692130"/>
                  </a:xfrm>
                  <a:prstGeom prst="rect">
                    <a:avLst/>
                  </a:prstGeom>
                </pic:spPr>
              </pic:pic>
            </a:graphicData>
          </a:graphic>
        </wp:anchor>
      </w:drawing>
    </w:r>
  </w:p>
  <w:p w14:paraId="76D56191">
    <w:pPr>
      <w:pStyle w:val="9"/>
      <w:pBdr>
        <w:bottom w:val="none" w:color="auto" w:sz="0" w:space="1"/>
      </w:pBdr>
      <w:rPr>
        <w:rFonts w:hint="eastAsia" w:eastAsia="宋体"/>
        <w:lang w:eastAsia="zh-CN"/>
      </w:rPr>
    </w:pPr>
    <w:r>
      <w:rPr>
        <w:rFonts w:hint="eastAsia" w:eastAsia="宋体"/>
        <w:lang w:eastAsia="zh-CN"/>
      </w:rPr>
      <w:drawing>
        <wp:inline distT="0" distB="0" distL="114300" distR="114300">
          <wp:extent cx="6614160" cy="9355455"/>
          <wp:effectExtent l="0" t="0" r="15240" b="17145"/>
          <wp:docPr id="6" name="图片 6" descr="医学背景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医学背景2"/>
                  <pic:cNvPicPr>
                    <a:picLocks noChangeAspect="1"/>
                  </pic:cNvPicPr>
                </pic:nvPicPr>
                <pic:blipFill>
                  <a:blip r:embed="rId2"/>
                  <a:stretch>
                    <a:fillRect/>
                  </a:stretch>
                </pic:blipFill>
                <pic:spPr>
                  <a:xfrm>
                    <a:off x="0" y="0"/>
                    <a:ext cx="6614160" cy="9355455"/>
                  </a:xfrm>
                  <a:prstGeom prst="rect">
                    <a:avLst/>
                  </a:prstGeom>
                </pic:spPr>
              </pic:pic>
            </a:graphicData>
          </a:graphic>
        </wp:inline>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1DB6F23">
    <w:pPr>
      <w:pStyle w:val="9"/>
      <w:pBdr>
        <w:bottom w:val="none" w:color="auto" w:sz="0" w:space="1"/>
      </w:pBdr>
      <w:rPr>
        <w:rFonts w:hint="eastAsia" w:eastAsia="宋体"/>
        <w:lang w:eastAsia="zh-CN"/>
      </w:rPr>
    </w:pPr>
    <w:r>
      <w:rPr>
        <w:rFonts w:hint="eastAsia" w:eastAsiaTheme="minorEastAsia"/>
        <w:lang w:eastAsia="zh-CN"/>
      </w:rPr>
      <w:drawing>
        <wp:anchor distT="0" distB="0" distL="114300" distR="114300" simplePos="0" relativeHeight="251661312" behindDoc="1" locked="0" layoutInCell="1" allowOverlap="1">
          <wp:simplePos x="0" y="0"/>
          <wp:positionH relativeFrom="column">
            <wp:posOffset>-224790</wp:posOffset>
          </wp:positionH>
          <wp:positionV relativeFrom="page">
            <wp:posOffset>0</wp:posOffset>
          </wp:positionV>
          <wp:extent cx="7676515" cy="7571105"/>
          <wp:effectExtent l="0" t="0" r="635" b="0"/>
          <wp:wrapNone/>
          <wp:docPr id="3" name="图片 3" descr="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192"/>
                  <pic:cNvPicPr>
                    <a:picLocks noChangeAspect="1"/>
                  </pic:cNvPicPr>
                </pic:nvPicPr>
                <pic:blipFill>
                  <a:blip r:embed="rId1"/>
                  <a:stretch>
                    <a:fillRect/>
                  </a:stretch>
                </pic:blipFill>
                <pic:spPr>
                  <a:xfrm>
                    <a:off x="0" y="0"/>
                    <a:ext cx="7676515" cy="7571105"/>
                  </a:xfrm>
                  <a:prstGeom prst="rect">
                    <a:avLst/>
                  </a:prstGeom>
                </pic:spPr>
              </pic:pic>
            </a:graphicData>
          </a:graphic>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TrueTypeFonts/>
  <w:saveSubset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2UwZDJhYjUyNWMyYTM4YmY1YzczYWE4MTIwOWE1NDYifQ=="/>
  </w:docVars>
  <w:rsids>
    <w:rsidRoot w:val="00B604E2"/>
    <w:rsid w:val="0002033F"/>
    <w:rsid w:val="0002167A"/>
    <w:rsid w:val="000224F0"/>
    <w:rsid w:val="000251F5"/>
    <w:rsid w:val="000260A1"/>
    <w:rsid w:val="00030C76"/>
    <w:rsid w:val="00032393"/>
    <w:rsid w:val="00032759"/>
    <w:rsid w:val="00033EA9"/>
    <w:rsid w:val="00034267"/>
    <w:rsid w:val="00041045"/>
    <w:rsid w:val="00041DC8"/>
    <w:rsid w:val="00047DED"/>
    <w:rsid w:val="00085814"/>
    <w:rsid w:val="00086D0B"/>
    <w:rsid w:val="000875D2"/>
    <w:rsid w:val="000907E3"/>
    <w:rsid w:val="000A4274"/>
    <w:rsid w:val="000B19B1"/>
    <w:rsid w:val="000B265C"/>
    <w:rsid w:val="000B4C54"/>
    <w:rsid w:val="000C0DAE"/>
    <w:rsid w:val="000D3CAC"/>
    <w:rsid w:val="000D661D"/>
    <w:rsid w:val="000E5DC5"/>
    <w:rsid w:val="000F38F8"/>
    <w:rsid w:val="000F7E05"/>
    <w:rsid w:val="00100C97"/>
    <w:rsid w:val="00110CD4"/>
    <w:rsid w:val="001227AF"/>
    <w:rsid w:val="00127930"/>
    <w:rsid w:val="00130FB7"/>
    <w:rsid w:val="001327C7"/>
    <w:rsid w:val="00137B09"/>
    <w:rsid w:val="00141495"/>
    <w:rsid w:val="0014511A"/>
    <w:rsid w:val="0015161D"/>
    <w:rsid w:val="00165FC4"/>
    <w:rsid w:val="001706AD"/>
    <w:rsid w:val="00170F4A"/>
    <w:rsid w:val="001769B1"/>
    <w:rsid w:val="00177278"/>
    <w:rsid w:val="00195060"/>
    <w:rsid w:val="001A6E6C"/>
    <w:rsid w:val="001A70B3"/>
    <w:rsid w:val="001B36F7"/>
    <w:rsid w:val="001C4D6A"/>
    <w:rsid w:val="001D051E"/>
    <w:rsid w:val="001D3A8C"/>
    <w:rsid w:val="001E06FA"/>
    <w:rsid w:val="001E2B6C"/>
    <w:rsid w:val="001E4145"/>
    <w:rsid w:val="00202A1C"/>
    <w:rsid w:val="0020518E"/>
    <w:rsid w:val="00231853"/>
    <w:rsid w:val="002329DE"/>
    <w:rsid w:val="00233CF2"/>
    <w:rsid w:val="00235F6C"/>
    <w:rsid w:val="00240B02"/>
    <w:rsid w:val="0024383A"/>
    <w:rsid w:val="00251B66"/>
    <w:rsid w:val="002878FB"/>
    <w:rsid w:val="00287C28"/>
    <w:rsid w:val="00291909"/>
    <w:rsid w:val="00292FEA"/>
    <w:rsid w:val="002A2535"/>
    <w:rsid w:val="002A33A8"/>
    <w:rsid w:val="002A404C"/>
    <w:rsid w:val="002A4158"/>
    <w:rsid w:val="002B38E7"/>
    <w:rsid w:val="002B7185"/>
    <w:rsid w:val="002C1F01"/>
    <w:rsid w:val="002D6662"/>
    <w:rsid w:val="002E184A"/>
    <w:rsid w:val="002E68A4"/>
    <w:rsid w:val="002E7294"/>
    <w:rsid w:val="003126FD"/>
    <w:rsid w:val="00315E59"/>
    <w:rsid w:val="00316415"/>
    <w:rsid w:val="00316DC3"/>
    <w:rsid w:val="00325F15"/>
    <w:rsid w:val="00355D4B"/>
    <w:rsid w:val="003648FD"/>
    <w:rsid w:val="00365839"/>
    <w:rsid w:val="00365BD3"/>
    <w:rsid w:val="0039102B"/>
    <w:rsid w:val="0039306C"/>
    <w:rsid w:val="003937CA"/>
    <w:rsid w:val="003A663D"/>
    <w:rsid w:val="003B0CAE"/>
    <w:rsid w:val="003B2EE1"/>
    <w:rsid w:val="003B4179"/>
    <w:rsid w:val="003B6AA4"/>
    <w:rsid w:val="003C495D"/>
    <w:rsid w:val="003D045E"/>
    <w:rsid w:val="003D32FB"/>
    <w:rsid w:val="003D3443"/>
    <w:rsid w:val="003D4B07"/>
    <w:rsid w:val="003D77B0"/>
    <w:rsid w:val="003F1437"/>
    <w:rsid w:val="003F5B78"/>
    <w:rsid w:val="0040216F"/>
    <w:rsid w:val="00402F26"/>
    <w:rsid w:val="00410165"/>
    <w:rsid w:val="004359A6"/>
    <w:rsid w:val="00444506"/>
    <w:rsid w:val="0045341E"/>
    <w:rsid w:val="00481FC2"/>
    <w:rsid w:val="0049606E"/>
    <w:rsid w:val="004A1EE5"/>
    <w:rsid w:val="004B3CF6"/>
    <w:rsid w:val="004C029E"/>
    <w:rsid w:val="004C512D"/>
    <w:rsid w:val="004C5AA3"/>
    <w:rsid w:val="004C740C"/>
    <w:rsid w:val="004C7A80"/>
    <w:rsid w:val="004D147E"/>
    <w:rsid w:val="004D23FC"/>
    <w:rsid w:val="004D2C8A"/>
    <w:rsid w:val="004E1C39"/>
    <w:rsid w:val="004F67EA"/>
    <w:rsid w:val="00524802"/>
    <w:rsid w:val="00527968"/>
    <w:rsid w:val="00530E72"/>
    <w:rsid w:val="0055010C"/>
    <w:rsid w:val="00572303"/>
    <w:rsid w:val="00591658"/>
    <w:rsid w:val="00594AC9"/>
    <w:rsid w:val="005A04FD"/>
    <w:rsid w:val="005B2198"/>
    <w:rsid w:val="005E14DD"/>
    <w:rsid w:val="005F1D11"/>
    <w:rsid w:val="00601D08"/>
    <w:rsid w:val="00603EDE"/>
    <w:rsid w:val="00610D47"/>
    <w:rsid w:val="00630A0C"/>
    <w:rsid w:val="00633C56"/>
    <w:rsid w:val="0064204D"/>
    <w:rsid w:val="006422CD"/>
    <w:rsid w:val="00642E05"/>
    <w:rsid w:val="0065006B"/>
    <w:rsid w:val="006509C8"/>
    <w:rsid w:val="0065152E"/>
    <w:rsid w:val="00655917"/>
    <w:rsid w:val="006621CF"/>
    <w:rsid w:val="00673469"/>
    <w:rsid w:val="006759C7"/>
    <w:rsid w:val="00675D5A"/>
    <w:rsid w:val="0067670B"/>
    <w:rsid w:val="006840A4"/>
    <w:rsid w:val="0068662B"/>
    <w:rsid w:val="0069310C"/>
    <w:rsid w:val="00693C47"/>
    <w:rsid w:val="00694463"/>
    <w:rsid w:val="006960C8"/>
    <w:rsid w:val="006C4F4C"/>
    <w:rsid w:val="006D0589"/>
    <w:rsid w:val="006E0ED7"/>
    <w:rsid w:val="006E11D0"/>
    <w:rsid w:val="006E1507"/>
    <w:rsid w:val="006E632B"/>
    <w:rsid w:val="006F0174"/>
    <w:rsid w:val="006F5420"/>
    <w:rsid w:val="006F683D"/>
    <w:rsid w:val="006F6EAC"/>
    <w:rsid w:val="00706624"/>
    <w:rsid w:val="00721607"/>
    <w:rsid w:val="00727DA5"/>
    <w:rsid w:val="00732B84"/>
    <w:rsid w:val="00764EAE"/>
    <w:rsid w:val="00774A06"/>
    <w:rsid w:val="007A1149"/>
    <w:rsid w:val="007A45BB"/>
    <w:rsid w:val="007B59A7"/>
    <w:rsid w:val="007D07DC"/>
    <w:rsid w:val="007F52A3"/>
    <w:rsid w:val="00820AB4"/>
    <w:rsid w:val="008373CE"/>
    <w:rsid w:val="0084469D"/>
    <w:rsid w:val="0084547D"/>
    <w:rsid w:val="0086345D"/>
    <w:rsid w:val="00867F7F"/>
    <w:rsid w:val="00881A37"/>
    <w:rsid w:val="00895FF2"/>
    <w:rsid w:val="008A0B8D"/>
    <w:rsid w:val="008A12A5"/>
    <w:rsid w:val="008A17A6"/>
    <w:rsid w:val="008B7BB5"/>
    <w:rsid w:val="008D0DCA"/>
    <w:rsid w:val="008D5353"/>
    <w:rsid w:val="008D7EF6"/>
    <w:rsid w:val="008E003C"/>
    <w:rsid w:val="008E6A68"/>
    <w:rsid w:val="008F27D3"/>
    <w:rsid w:val="008F2E57"/>
    <w:rsid w:val="008F6E17"/>
    <w:rsid w:val="009056B5"/>
    <w:rsid w:val="009129DE"/>
    <w:rsid w:val="00914FD9"/>
    <w:rsid w:val="00916C28"/>
    <w:rsid w:val="00922F12"/>
    <w:rsid w:val="00926265"/>
    <w:rsid w:val="00943102"/>
    <w:rsid w:val="009444B5"/>
    <w:rsid w:val="00944501"/>
    <w:rsid w:val="00983008"/>
    <w:rsid w:val="00996E2D"/>
    <w:rsid w:val="009B07F3"/>
    <w:rsid w:val="009B3A40"/>
    <w:rsid w:val="009C0AE0"/>
    <w:rsid w:val="009C3CC9"/>
    <w:rsid w:val="009C65CB"/>
    <w:rsid w:val="009D1C47"/>
    <w:rsid w:val="009D2B40"/>
    <w:rsid w:val="009E362F"/>
    <w:rsid w:val="009F43F0"/>
    <w:rsid w:val="00A00006"/>
    <w:rsid w:val="00A01CBA"/>
    <w:rsid w:val="00A03BF7"/>
    <w:rsid w:val="00A07398"/>
    <w:rsid w:val="00A1764A"/>
    <w:rsid w:val="00A61ADE"/>
    <w:rsid w:val="00A65E57"/>
    <w:rsid w:val="00A66F98"/>
    <w:rsid w:val="00AB118B"/>
    <w:rsid w:val="00AC0908"/>
    <w:rsid w:val="00AC16F9"/>
    <w:rsid w:val="00AC774E"/>
    <w:rsid w:val="00AD38C8"/>
    <w:rsid w:val="00AE4AF0"/>
    <w:rsid w:val="00AE5721"/>
    <w:rsid w:val="00AE683A"/>
    <w:rsid w:val="00B16242"/>
    <w:rsid w:val="00B21432"/>
    <w:rsid w:val="00B25457"/>
    <w:rsid w:val="00B26D0D"/>
    <w:rsid w:val="00B35660"/>
    <w:rsid w:val="00B3567A"/>
    <w:rsid w:val="00B47365"/>
    <w:rsid w:val="00B537F5"/>
    <w:rsid w:val="00B604E2"/>
    <w:rsid w:val="00B7231E"/>
    <w:rsid w:val="00B745DF"/>
    <w:rsid w:val="00B80469"/>
    <w:rsid w:val="00B8084C"/>
    <w:rsid w:val="00B8585D"/>
    <w:rsid w:val="00BA0DFD"/>
    <w:rsid w:val="00BB0931"/>
    <w:rsid w:val="00BB6C06"/>
    <w:rsid w:val="00BB79B5"/>
    <w:rsid w:val="00BC0CDD"/>
    <w:rsid w:val="00BD44BE"/>
    <w:rsid w:val="00BF4125"/>
    <w:rsid w:val="00BF7295"/>
    <w:rsid w:val="00C020F4"/>
    <w:rsid w:val="00C03EBC"/>
    <w:rsid w:val="00C12DED"/>
    <w:rsid w:val="00C13A18"/>
    <w:rsid w:val="00C15D93"/>
    <w:rsid w:val="00C15FA0"/>
    <w:rsid w:val="00C32B34"/>
    <w:rsid w:val="00C538F6"/>
    <w:rsid w:val="00C539B3"/>
    <w:rsid w:val="00C62DB9"/>
    <w:rsid w:val="00C710BF"/>
    <w:rsid w:val="00C757FF"/>
    <w:rsid w:val="00C8147F"/>
    <w:rsid w:val="00C870A5"/>
    <w:rsid w:val="00C913C9"/>
    <w:rsid w:val="00CA4BEA"/>
    <w:rsid w:val="00CB086C"/>
    <w:rsid w:val="00CB4DC5"/>
    <w:rsid w:val="00CC1ED3"/>
    <w:rsid w:val="00CC69F7"/>
    <w:rsid w:val="00CD06A1"/>
    <w:rsid w:val="00CD5851"/>
    <w:rsid w:val="00D019D7"/>
    <w:rsid w:val="00D046A4"/>
    <w:rsid w:val="00D1142A"/>
    <w:rsid w:val="00D16E39"/>
    <w:rsid w:val="00D327D7"/>
    <w:rsid w:val="00D35939"/>
    <w:rsid w:val="00D363BC"/>
    <w:rsid w:val="00D41F60"/>
    <w:rsid w:val="00D431BF"/>
    <w:rsid w:val="00D45D4F"/>
    <w:rsid w:val="00D5176B"/>
    <w:rsid w:val="00D52C17"/>
    <w:rsid w:val="00D55100"/>
    <w:rsid w:val="00D825C6"/>
    <w:rsid w:val="00D9020D"/>
    <w:rsid w:val="00D9518A"/>
    <w:rsid w:val="00D96E65"/>
    <w:rsid w:val="00DA2BE9"/>
    <w:rsid w:val="00DB13C3"/>
    <w:rsid w:val="00DB2AB8"/>
    <w:rsid w:val="00DB4228"/>
    <w:rsid w:val="00DB7A7E"/>
    <w:rsid w:val="00DC0439"/>
    <w:rsid w:val="00DC2395"/>
    <w:rsid w:val="00DC2957"/>
    <w:rsid w:val="00DD1421"/>
    <w:rsid w:val="00DD4D1B"/>
    <w:rsid w:val="00DF4461"/>
    <w:rsid w:val="00DF515A"/>
    <w:rsid w:val="00E0214F"/>
    <w:rsid w:val="00E04B69"/>
    <w:rsid w:val="00E0715F"/>
    <w:rsid w:val="00E12FD7"/>
    <w:rsid w:val="00E5322C"/>
    <w:rsid w:val="00E5467F"/>
    <w:rsid w:val="00E556B1"/>
    <w:rsid w:val="00E665E3"/>
    <w:rsid w:val="00E722E8"/>
    <w:rsid w:val="00E730DA"/>
    <w:rsid w:val="00E77BE9"/>
    <w:rsid w:val="00E9409A"/>
    <w:rsid w:val="00E97D22"/>
    <w:rsid w:val="00E97D47"/>
    <w:rsid w:val="00EA4265"/>
    <w:rsid w:val="00EB1E36"/>
    <w:rsid w:val="00EB2A72"/>
    <w:rsid w:val="00EB3F46"/>
    <w:rsid w:val="00EC1603"/>
    <w:rsid w:val="00EE0DE5"/>
    <w:rsid w:val="00EE2C61"/>
    <w:rsid w:val="00F04664"/>
    <w:rsid w:val="00F0749C"/>
    <w:rsid w:val="00F124DB"/>
    <w:rsid w:val="00F2449F"/>
    <w:rsid w:val="00F27E17"/>
    <w:rsid w:val="00F3498F"/>
    <w:rsid w:val="00F507D8"/>
    <w:rsid w:val="00F658F4"/>
    <w:rsid w:val="00F72692"/>
    <w:rsid w:val="00F75EB8"/>
    <w:rsid w:val="00F84C5E"/>
    <w:rsid w:val="00F96231"/>
    <w:rsid w:val="00FC1E8A"/>
    <w:rsid w:val="00FD5DA0"/>
    <w:rsid w:val="00FF43FF"/>
    <w:rsid w:val="00FF4BDE"/>
    <w:rsid w:val="027B08F2"/>
    <w:rsid w:val="046163BD"/>
    <w:rsid w:val="05C900FA"/>
    <w:rsid w:val="0A120443"/>
    <w:rsid w:val="0AC91BFE"/>
    <w:rsid w:val="0CA830A9"/>
    <w:rsid w:val="0E3C75E8"/>
    <w:rsid w:val="0F244062"/>
    <w:rsid w:val="18E44A63"/>
    <w:rsid w:val="1E357891"/>
    <w:rsid w:val="1F095C2A"/>
    <w:rsid w:val="1FB84519"/>
    <w:rsid w:val="2003061B"/>
    <w:rsid w:val="20F13C9B"/>
    <w:rsid w:val="221D1D08"/>
    <w:rsid w:val="237038B3"/>
    <w:rsid w:val="238347DF"/>
    <w:rsid w:val="24B477DD"/>
    <w:rsid w:val="278141AB"/>
    <w:rsid w:val="27A110F5"/>
    <w:rsid w:val="28B578A7"/>
    <w:rsid w:val="2944442E"/>
    <w:rsid w:val="30564A47"/>
    <w:rsid w:val="30865E1D"/>
    <w:rsid w:val="322A12C5"/>
    <w:rsid w:val="33D47F14"/>
    <w:rsid w:val="34AD60CD"/>
    <w:rsid w:val="34B67F89"/>
    <w:rsid w:val="368D542E"/>
    <w:rsid w:val="388B134B"/>
    <w:rsid w:val="3936386A"/>
    <w:rsid w:val="3B3D61BD"/>
    <w:rsid w:val="42E71A52"/>
    <w:rsid w:val="430B39E6"/>
    <w:rsid w:val="436C72A2"/>
    <w:rsid w:val="43A6660D"/>
    <w:rsid w:val="43CD7F64"/>
    <w:rsid w:val="44B33A23"/>
    <w:rsid w:val="45C91BBA"/>
    <w:rsid w:val="48AA54D8"/>
    <w:rsid w:val="49703285"/>
    <w:rsid w:val="49B358F8"/>
    <w:rsid w:val="49F8701E"/>
    <w:rsid w:val="4A8F64C4"/>
    <w:rsid w:val="4C7F0E23"/>
    <w:rsid w:val="4F6E725F"/>
    <w:rsid w:val="54F20968"/>
    <w:rsid w:val="582E68E8"/>
    <w:rsid w:val="5A7C6694"/>
    <w:rsid w:val="5FE01C28"/>
    <w:rsid w:val="5FFC3909"/>
    <w:rsid w:val="600E33E1"/>
    <w:rsid w:val="610E43FE"/>
    <w:rsid w:val="622A303A"/>
    <w:rsid w:val="63824409"/>
    <w:rsid w:val="641A32EE"/>
    <w:rsid w:val="682E63BC"/>
    <w:rsid w:val="693C60E2"/>
    <w:rsid w:val="69425AC1"/>
    <w:rsid w:val="6B8B57FF"/>
    <w:rsid w:val="6CD7419C"/>
    <w:rsid w:val="6FCE7B7A"/>
    <w:rsid w:val="71C561B9"/>
    <w:rsid w:val="721056AE"/>
    <w:rsid w:val="723010AC"/>
    <w:rsid w:val="747F1FAF"/>
    <w:rsid w:val="76311976"/>
    <w:rsid w:val="7A106FE1"/>
    <w:rsid w:val="7A3C7DD6"/>
    <w:rsid w:val="7B4E2932"/>
    <w:rsid w:val="7B643141"/>
    <w:rsid w:val="7E1F5A4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semiHidden="0" w:name="heading 3"/>
    <w:lsdException w:qFormat="1" w:unhideWhenUsed="0" w:uiPriority="0" w:semiHidden="0"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0" w:semiHidden="0"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2"/>
      <w:lang w:val="en-US" w:eastAsia="zh-CN" w:bidi="ar-SA"/>
    </w:rPr>
  </w:style>
  <w:style w:type="paragraph" w:styleId="2">
    <w:name w:val="heading 1"/>
    <w:basedOn w:val="1"/>
    <w:next w:val="1"/>
    <w:qFormat/>
    <w:uiPriority w:val="9"/>
    <w:pPr>
      <w:keepNext/>
      <w:keepLines/>
      <w:spacing w:before="340" w:beforeLines="0" w:beforeAutospacing="0" w:after="330" w:afterLines="0" w:afterAutospacing="0" w:line="576" w:lineRule="auto"/>
      <w:outlineLvl w:val="0"/>
    </w:pPr>
    <w:rPr>
      <w:b/>
      <w:kern w:val="44"/>
      <w:sz w:val="44"/>
    </w:rPr>
  </w:style>
  <w:style w:type="paragraph" w:styleId="3">
    <w:name w:val="heading 3"/>
    <w:basedOn w:val="1"/>
    <w:next w:val="1"/>
    <w:link w:val="30"/>
    <w:unhideWhenUsed/>
    <w:qFormat/>
    <w:uiPriority w:val="9"/>
    <w:pPr>
      <w:keepNext/>
      <w:keepLines/>
      <w:spacing w:before="260" w:after="260" w:line="416" w:lineRule="auto"/>
      <w:outlineLvl w:val="2"/>
    </w:pPr>
    <w:rPr>
      <w:b/>
      <w:bCs/>
      <w:sz w:val="32"/>
      <w:szCs w:val="32"/>
    </w:rPr>
  </w:style>
  <w:style w:type="paragraph" w:styleId="4">
    <w:name w:val="heading 4"/>
    <w:basedOn w:val="1"/>
    <w:next w:val="1"/>
    <w:link w:val="23"/>
    <w:qFormat/>
    <w:uiPriority w:val="0"/>
    <w:pPr>
      <w:keepNext/>
      <w:keepLines/>
      <w:spacing w:before="30" w:beforeLines="30" w:after="30" w:afterLines="30" w:line="264" w:lineRule="auto"/>
      <w:ind w:left="150" w:leftChars="150"/>
      <w:outlineLvl w:val="3"/>
    </w:pPr>
    <w:rPr>
      <w:rFonts w:ascii="Times New Roman" w:hAnsi="Times New Roman" w:eastAsia="方正宋黑_GBK"/>
      <w:color w:val="E4007F"/>
      <w:sz w:val="26"/>
      <w:szCs w:val="20"/>
    </w:rPr>
  </w:style>
  <w:style w:type="paragraph" w:styleId="5">
    <w:name w:val="heading 5"/>
    <w:basedOn w:val="1"/>
    <w:next w:val="1"/>
    <w:link w:val="25"/>
    <w:semiHidden/>
    <w:unhideWhenUsed/>
    <w:qFormat/>
    <w:uiPriority w:val="9"/>
    <w:pPr>
      <w:keepNext/>
      <w:keepLines/>
      <w:spacing w:before="280" w:after="290" w:line="376" w:lineRule="auto"/>
      <w:outlineLvl w:val="4"/>
    </w:pPr>
    <w:rPr>
      <w:b/>
      <w:bCs/>
      <w:sz w:val="28"/>
      <w:szCs w:val="28"/>
    </w:rPr>
  </w:style>
  <w:style w:type="paragraph" w:styleId="6">
    <w:name w:val="heading 6"/>
    <w:basedOn w:val="1"/>
    <w:next w:val="1"/>
    <w:link w:val="26"/>
    <w:semiHidden/>
    <w:unhideWhenUsed/>
    <w:qFormat/>
    <w:uiPriority w:val="9"/>
    <w:pPr>
      <w:keepNext/>
      <w:keepLines/>
      <w:spacing w:before="240" w:after="64" w:line="320" w:lineRule="auto"/>
      <w:outlineLvl w:val="5"/>
    </w:pPr>
    <w:rPr>
      <w:rFonts w:asciiTheme="majorHAnsi" w:hAnsiTheme="majorHAnsi" w:eastAsiaTheme="majorEastAsia" w:cstheme="majorBidi"/>
      <w:b/>
      <w:bCs/>
      <w:sz w:val="24"/>
      <w:szCs w:val="24"/>
    </w:rPr>
  </w:style>
  <w:style w:type="character" w:default="1" w:styleId="12">
    <w:name w:val="Default Paragraph Font"/>
    <w:semiHidden/>
    <w:unhideWhenUsed/>
    <w:qFormat/>
    <w:uiPriority w:val="1"/>
  </w:style>
  <w:style w:type="table" w:default="1" w:styleId="10">
    <w:name w:val="Normal Table"/>
    <w:semiHidden/>
    <w:unhideWhenUsed/>
    <w:qFormat/>
    <w:uiPriority w:val="99"/>
    <w:pPr>
      <w:keepNext w:val="0"/>
      <w:keepLines w:val="0"/>
      <w:widowControl/>
      <w:suppressLineNumbers w:val="0"/>
      <w:spacing w:before="0" w:beforeAutospacing="0" w:after="0" w:afterAutospacing="0"/>
      <w:ind w:left="0" w:right="0"/>
    </w:pPr>
    <w:rPr>
      <w:rFonts w:hint="default" w:ascii="Times New Roman" w:hAnsi="Times New Roman" w:cs="Times New Roman"/>
      <w:sz w:val="20"/>
      <w:szCs w:val="20"/>
    </w:rPr>
    <w:tblPr>
      <w:tblCellMar>
        <w:top w:w="0" w:type="dxa"/>
        <w:left w:w="108" w:type="dxa"/>
        <w:bottom w:w="0" w:type="dxa"/>
        <w:right w:w="108" w:type="dxa"/>
      </w:tblCellMar>
    </w:tblPr>
  </w:style>
  <w:style w:type="paragraph" w:styleId="7">
    <w:name w:val="caption"/>
    <w:basedOn w:val="1"/>
    <w:next w:val="1"/>
    <w:link w:val="28"/>
    <w:unhideWhenUsed/>
    <w:qFormat/>
    <w:uiPriority w:val="0"/>
    <w:rPr>
      <w:rFonts w:eastAsia="黑体" w:asciiTheme="majorHAnsi" w:hAnsiTheme="majorHAnsi" w:cstheme="majorBidi"/>
      <w:sz w:val="20"/>
      <w:szCs w:val="20"/>
    </w:rPr>
  </w:style>
  <w:style w:type="paragraph" w:styleId="8">
    <w:name w:val="footer"/>
    <w:basedOn w:val="1"/>
    <w:link w:val="19"/>
    <w:unhideWhenUsed/>
    <w:qFormat/>
    <w:uiPriority w:val="99"/>
    <w:pPr>
      <w:tabs>
        <w:tab w:val="center" w:pos="4153"/>
        <w:tab w:val="right" w:pos="8306"/>
      </w:tabs>
      <w:snapToGrid w:val="0"/>
      <w:jc w:val="left"/>
    </w:pPr>
    <w:rPr>
      <w:sz w:val="18"/>
      <w:szCs w:val="18"/>
    </w:rPr>
  </w:style>
  <w:style w:type="paragraph" w:styleId="9">
    <w:name w:val="header"/>
    <w:basedOn w:val="1"/>
    <w:link w:val="18"/>
    <w:unhideWhenUsed/>
    <w:qFormat/>
    <w:uiPriority w:val="99"/>
    <w:pPr>
      <w:pBdr>
        <w:bottom w:val="single" w:color="auto" w:sz="6" w:space="1"/>
      </w:pBdr>
      <w:tabs>
        <w:tab w:val="center" w:pos="4153"/>
        <w:tab w:val="right" w:pos="8306"/>
      </w:tabs>
      <w:snapToGrid w:val="0"/>
      <w:jc w:val="center"/>
    </w:pPr>
    <w:rPr>
      <w:sz w:val="18"/>
      <w:szCs w:val="18"/>
    </w:rPr>
  </w:style>
  <w:style w:type="table" w:styleId="11">
    <w:name w:val="Table Grid"/>
    <w:basedOn w:val="10"/>
    <w:qFormat/>
    <w:uiPriority w:val="3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3">
    <w:name w:val="Heading #2|1"/>
    <w:basedOn w:val="1"/>
    <w:qFormat/>
    <w:uiPriority w:val="0"/>
    <w:pPr>
      <w:spacing w:after="640"/>
      <w:jc w:val="center"/>
      <w:outlineLvl w:val="1"/>
    </w:pPr>
    <w:rPr>
      <w:rFonts w:ascii="宋体" w:hAnsi="宋体" w:cs="宋体"/>
      <w:color w:val="EC008D"/>
      <w:sz w:val="30"/>
      <w:szCs w:val="30"/>
      <w:lang w:val="zh-TW" w:eastAsia="zh-TW" w:bidi="zh-TW"/>
    </w:rPr>
  </w:style>
  <w:style w:type="paragraph" w:customStyle="1" w:styleId="14">
    <w:name w:val="Heading #3|1"/>
    <w:basedOn w:val="1"/>
    <w:link w:val="15"/>
    <w:qFormat/>
    <w:uiPriority w:val="0"/>
    <w:pPr>
      <w:spacing w:after="160"/>
      <w:outlineLvl w:val="2"/>
    </w:pPr>
    <w:rPr>
      <w:rFonts w:ascii="宋体" w:hAnsi="宋体" w:cs="宋体"/>
      <w:color w:val="EC008D"/>
      <w:sz w:val="20"/>
      <w:szCs w:val="20"/>
      <w:lang w:val="zh-TW" w:eastAsia="zh-TW" w:bidi="zh-TW"/>
    </w:rPr>
  </w:style>
  <w:style w:type="character" w:customStyle="1" w:styleId="15">
    <w:name w:val="Heading #3|1 Char"/>
    <w:link w:val="14"/>
    <w:qFormat/>
    <w:uiPriority w:val="0"/>
    <w:rPr>
      <w:rFonts w:ascii="宋体" w:hAnsi="宋体" w:eastAsia="宋体" w:cs="宋体"/>
      <w:color w:val="EC008D"/>
      <w:sz w:val="20"/>
      <w:szCs w:val="20"/>
      <w:lang w:val="zh-TW" w:eastAsia="zh-TW" w:bidi="zh-TW"/>
    </w:rPr>
  </w:style>
  <w:style w:type="paragraph" w:customStyle="1" w:styleId="16">
    <w:name w:val="Body text|1"/>
    <w:basedOn w:val="1"/>
    <w:link w:val="17"/>
    <w:unhideWhenUsed/>
    <w:qFormat/>
    <w:uiPriority w:val="0"/>
    <w:pPr>
      <w:spacing w:line="360" w:lineRule="auto"/>
      <w:ind w:firstLine="400"/>
    </w:pPr>
    <w:rPr>
      <w:rFonts w:ascii="宋体" w:hAnsi="宋体" w:cs="宋体"/>
      <w:sz w:val="20"/>
      <w:szCs w:val="20"/>
      <w:lang w:val="zh-TW" w:eastAsia="zh-TW" w:bidi="zh-TW"/>
    </w:rPr>
  </w:style>
  <w:style w:type="character" w:customStyle="1" w:styleId="17">
    <w:name w:val="Body text|1 Char"/>
    <w:link w:val="16"/>
    <w:qFormat/>
    <w:uiPriority w:val="0"/>
    <w:rPr>
      <w:rFonts w:ascii="宋体" w:hAnsi="宋体" w:eastAsia="宋体" w:cs="宋体"/>
      <w:sz w:val="20"/>
      <w:szCs w:val="20"/>
      <w:lang w:val="zh-TW" w:eastAsia="zh-TW" w:bidi="zh-TW"/>
    </w:rPr>
  </w:style>
  <w:style w:type="character" w:customStyle="1" w:styleId="18">
    <w:name w:val="页眉 Char"/>
    <w:basedOn w:val="12"/>
    <w:link w:val="9"/>
    <w:qFormat/>
    <w:uiPriority w:val="99"/>
    <w:rPr>
      <w:rFonts w:ascii="Calibri" w:hAnsi="Calibri" w:eastAsia="宋体" w:cs="Times New Roman"/>
      <w:sz w:val="18"/>
      <w:szCs w:val="18"/>
    </w:rPr>
  </w:style>
  <w:style w:type="character" w:customStyle="1" w:styleId="19">
    <w:name w:val="页脚 Char"/>
    <w:basedOn w:val="12"/>
    <w:link w:val="8"/>
    <w:qFormat/>
    <w:uiPriority w:val="99"/>
    <w:rPr>
      <w:rFonts w:ascii="Calibri" w:hAnsi="Calibri" w:eastAsia="宋体" w:cs="Times New Roman"/>
      <w:sz w:val="18"/>
      <w:szCs w:val="18"/>
    </w:rPr>
  </w:style>
  <w:style w:type="paragraph" w:styleId="20">
    <w:name w:val="List Paragraph"/>
    <w:basedOn w:val="1"/>
    <w:qFormat/>
    <w:uiPriority w:val="34"/>
    <w:pPr>
      <w:ind w:firstLine="420" w:firstLineChars="200"/>
    </w:pPr>
  </w:style>
  <w:style w:type="paragraph" w:customStyle="1" w:styleId="21">
    <w:name w:val="知识拓展内容"/>
    <w:basedOn w:val="1"/>
    <w:link w:val="22"/>
    <w:qFormat/>
    <w:uiPriority w:val="0"/>
    <w:pPr>
      <w:pBdr>
        <w:top w:val="single" w:color="FADCE9" w:sz="4" w:space="3"/>
        <w:left w:val="single" w:color="FADCE9" w:sz="4" w:space="4"/>
        <w:bottom w:val="single" w:color="FADCE9" w:sz="4" w:space="3"/>
        <w:right w:val="single" w:color="FADCE9" w:sz="4" w:space="4"/>
      </w:pBdr>
      <w:shd w:val="clear" w:color="auto" w:fill="FADCE9"/>
      <w:spacing w:line="264" w:lineRule="auto"/>
      <w:ind w:left="50" w:leftChars="50" w:right="50" w:rightChars="50" w:firstLine="200" w:firstLineChars="200"/>
    </w:pPr>
    <w:rPr>
      <w:rFonts w:ascii="Times New Roman" w:hAnsi="Times New Roman" w:eastAsia="仿宋_GB2312"/>
      <w:kern w:val="10"/>
      <w:szCs w:val="21"/>
      <w:lang w:val="zh-CN" w:eastAsia="zh-CN"/>
    </w:rPr>
  </w:style>
  <w:style w:type="character" w:customStyle="1" w:styleId="22">
    <w:name w:val="知识拓展内容 Char"/>
    <w:link w:val="21"/>
    <w:qFormat/>
    <w:uiPriority w:val="0"/>
    <w:rPr>
      <w:rFonts w:ascii="Times New Roman" w:hAnsi="Times New Roman" w:eastAsia="仿宋_GB2312" w:cs="Times New Roman"/>
      <w:kern w:val="10"/>
      <w:szCs w:val="21"/>
      <w:shd w:val="clear" w:color="auto" w:fill="FADCE9"/>
      <w:lang w:val="zh-CN" w:eastAsia="zh-CN"/>
    </w:rPr>
  </w:style>
  <w:style w:type="character" w:customStyle="1" w:styleId="23">
    <w:name w:val="标题 4 Char"/>
    <w:basedOn w:val="12"/>
    <w:link w:val="4"/>
    <w:qFormat/>
    <w:uiPriority w:val="0"/>
    <w:rPr>
      <w:rFonts w:ascii="Times New Roman" w:hAnsi="Times New Roman" w:eastAsia="方正宋黑_GBK" w:cs="Times New Roman"/>
      <w:color w:val="E4007F"/>
      <w:sz w:val="26"/>
      <w:szCs w:val="20"/>
    </w:rPr>
  </w:style>
  <w:style w:type="character" w:customStyle="1" w:styleId="24">
    <w:name w:val="字符样式 拼音字体"/>
    <w:qFormat/>
    <w:uiPriority w:val="0"/>
    <w:rPr>
      <w:rFonts w:ascii="PinYinok" w:hAnsi="PinYinok"/>
      <w:sz w:val="24"/>
      <w:szCs w:val="24"/>
    </w:rPr>
  </w:style>
  <w:style w:type="character" w:customStyle="1" w:styleId="25">
    <w:name w:val="标题 5 Char"/>
    <w:basedOn w:val="12"/>
    <w:link w:val="5"/>
    <w:semiHidden/>
    <w:qFormat/>
    <w:uiPriority w:val="9"/>
    <w:rPr>
      <w:rFonts w:ascii="Calibri" w:hAnsi="Calibri" w:eastAsia="宋体" w:cs="Times New Roman"/>
      <w:b/>
      <w:bCs/>
      <w:sz w:val="28"/>
      <w:szCs w:val="28"/>
    </w:rPr>
  </w:style>
  <w:style w:type="character" w:customStyle="1" w:styleId="26">
    <w:name w:val="标题 6 Char"/>
    <w:basedOn w:val="12"/>
    <w:link w:val="6"/>
    <w:semiHidden/>
    <w:qFormat/>
    <w:uiPriority w:val="9"/>
    <w:rPr>
      <w:rFonts w:asciiTheme="majorHAnsi" w:hAnsiTheme="majorHAnsi" w:eastAsiaTheme="majorEastAsia" w:cstheme="majorBidi"/>
      <w:b/>
      <w:bCs/>
      <w:sz w:val="24"/>
      <w:szCs w:val="24"/>
    </w:rPr>
  </w:style>
  <w:style w:type="paragraph" w:customStyle="1" w:styleId="27">
    <w:name w:val="图片"/>
    <w:basedOn w:val="1"/>
    <w:next w:val="7"/>
    <w:link w:val="29"/>
    <w:qFormat/>
    <w:uiPriority w:val="0"/>
    <w:pPr>
      <w:spacing w:before="120"/>
      <w:jc w:val="center"/>
    </w:pPr>
    <w:rPr>
      <w:rFonts w:ascii="Times New Roman" w:hAnsi="Times New Roman"/>
      <w:szCs w:val="20"/>
    </w:rPr>
  </w:style>
  <w:style w:type="character" w:customStyle="1" w:styleId="28">
    <w:name w:val="题注 Char"/>
    <w:link w:val="7"/>
    <w:qFormat/>
    <w:locked/>
    <w:uiPriority w:val="0"/>
    <w:rPr>
      <w:rFonts w:eastAsia="黑体" w:asciiTheme="majorHAnsi" w:hAnsiTheme="majorHAnsi" w:cstheme="majorBidi"/>
      <w:sz w:val="20"/>
      <w:szCs w:val="20"/>
    </w:rPr>
  </w:style>
  <w:style w:type="character" w:customStyle="1" w:styleId="29">
    <w:name w:val="图片 Char"/>
    <w:link w:val="27"/>
    <w:qFormat/>
    <w:locked/>
    <w:uiPriority w:val="0"/>
    <w:rPr>
      <w:rFonts w:ascii="Times New Roman" w:hAnsi="Times New Roman" w:eastAsia="宋体" w:cs="Times New Roman"/>
      <w:szCs w:val="20"/>
    </w:rPr>
  </w:style>
  <w:style w:type="character" w:customStyle="1" w:styleId="30">
    <w:name w:val="标题 3 Char"/>
    <w:basedOn w:val="12"/>
    <w:link w:val="3"/>
    <w:semiHidden/>
    <w:qFormat/>
    <w:uiPriority w:val="9"/>
    <w:rPr>
      <w:rFonts w:ascii="Calibri" w:hAnsi="Calibri" w:eastAsia="宋体" w:cs="Times New Roman"/>
      <w:b/>
      <w:bCs/>
      <w:sz w:val="32"/>
      <w:szCs w:val="32"/>
    </w:rPr>
  </w:style>
</w:styles>
</file>

<file path=word/_rels/document.xml.rels><?xml version="1.0" encoding="UTF-8" standalone="yes"?>
<Relationships xmlns="http://schemas.openxmlformats.org/package/2006/relationships"><Relationship Id="rId9" Type="http://schemas.openxmlformats.org/officeDocument/2006/relationships/fontTable" Target="fontTable.xml"/><Relationship Id="rId8" Type="http://schemas.openxmlformats.org/officeDocument/2006/relationships/customXml" Target="../customXml/item1.xml"/><Relationship Id="rId7" Type="http://schemas.openxmlformats.org/officeDocument/2006/relationships/image" Target="media/image5.png"/><Relationship Id="rId6" Type="http://schemas.openxmlformats.org/officeDocument/2006/relationships/image" Target="media/image4.png"/><Relationship Id="rId5" Type="http://schemas.openxmlformats.org/officeDocument/2006/relationships/theme" Target="theme/theme1.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14</Pages>
  <Words>10970</Words>
  <Characters>11125</Characters>
  <Lines>1</Lines>
  <Paragraphs>1</Paragraphs>
  <TotalTime>0</TotalTime>
  <ScaleCrop>false</ScaleCrop>
  <LinksUpToDate>false</LinksUpToDate>
  <CharactersWithSpaces>11193</CharactersWithSpaces>
  <Application>WPS Office_12.1.0.21915_F1E327BC-269C-435d-A152-05C5408002CA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2021-06-08T10:03:00Z</dcterms:created>
  <dc:creator>DELL</dc:creator>
  <cp:lastModifiedBy>六月</cp:lastModifiedBy>
  <dcterms:modified xsi:type="dcterms:W3CDTF">2025-07-24T07:19:52Z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2052-12.1.0.21915</vt:lpwstr>
  </property>
  <property fmtid="{D5CDD505-2E9C-101B-9397-08002B2CF9AE}" pid="3" name="ICV">
    <vt:lpwstr>CF64C0AD88074ACAB2E136E56F43C37A_13</vt:lpwstr>
  </property>
  <property fmtid="{D5CDD505-2E9C-101B-9397-08002B2CF9AE}" pid="4" name="KSOTemplateDocerSaveRecord">
    <vt:lpwstr>eyJoZGlkIjoiOTcxZjc4Y2ViNTBlZDVmZTI3YTAxZGE1NWVmM2E2NDEiLCJ1c2VySWQiOiI0MDMzMDA2MzYifQ==</vt:lpwstr>
  </property>
</Properties>
</file>